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028F" w:rsidR="00EC6F71" w:rsidP="1187993A" w:rsidRDefault="0043082F" w14:paraId="2498AB8B" w14:textId="2E1BDEF5">
      <w:pPr>
        <w:pStyle w:val="Heading2"/>
        <w:spacing/>
        <w:contextualSpacing/>
        <w:rPr>
          <w:rFonts w:ascii="Arial" w:hAnsi="Arial" w:cs="Arial"/>
          <w:b w:val="1"/>
          <w:bCs w:val="1"/>
          <w:color w:val="C00000"/>
          <w:sz w:val="28"/>
          <w:szCs w:val="28"/>
        </w:rPr>
      </w:pPr>
      <w:r w:rsidR="0B124FBF">
        <w:rPr/>
        <w:t xml:space="preserve">FAQs for </w:t>
      </w:r>
      <w:r w:rsidR="0288C73F">
        <w:rPr/>
        <w:t xml:space="preserve">ClinicalTrials.gov </w:t>
      </w:r>
      <w:r w:rsidR="26A49F23">
        <w:rPr/>
        <w:t>Taskforce</w:t>
      </w:r>
    </w:p>
    <w:p w:rsidRPr="00506A08" w:rsidR="00272B7F" w:rsidP="00506A08" w:rsidRDefault="00272B7F" w14:paraId="49ADD5D9" w14:textId="77777777">
      <w:pPr>
        <w:spacing w:line="360" w:lineRule="auto"/>
        <w:rPr>
          <w:rFonts w:ascii="Arial" w:hAnsi="Arial" w:cs="Arial"/>
          <w:b/>
          <w:sz w:val="24"/>
          <w:szCs w:val="24"/>
        </w:rPr>
      </w:pPr>
      <w:bookmarkStart w:name="_Introduction" w:id="0"/>
      <w:bookmarkEnd w:id="0"/>
    </w:p>
    <w:p w:rsidRPr="00506A08" w:rsidR="00356E3A" w:rsidP="1187993A" w:rsidRDefault="00356E3A" w14:paraId="5FBC6932" w14:textId="3FD314CD">
      <w:pPr>
        <w:pStyle w:val="Heading1"/>
        <w:spacing w:after="0" w:line="360" w:lineRule="auto"/>
        <w:ind w:left="-90"/>
        <w:rPr>
          <w:rFonts w:ascii="Arial" w:hAnsi="Arial" w:cs="Arial"/>
          <w:color w:val="auto"/>
          <w:sz w:val="24"/>
          <w:szCs w:val="24"/>
        </w:rPr>
      </w:pPr>
      <w:bookmarkStart w:name="_Who_is_Responsible" w:id="1"/>
      <w:bookmarkEnd w:id="1"/>
      <w:r w:rsidRPr="1187993A" w:rsidR="6C0A6726">
        <w:rPr>
          <w:rFonts w:ascii="Arial" w:hAnsi="Arial" w:cs="Arial"/>
          <w:color w:val="auto"/>
          <w:sz w:val="24"/>
          <w:szCs w:val="24"/>
        </w:rPr>
        <w:t xml:space="preserve">Who </w:t>
      </w:r>
      <w:r w:rsidRPr="1187993A" w:rsidR="6AF858FF">
        <w:rPr>
          <w:rFonts w:ascii="Arial" w:hAnsi="Arial" w:cs="Arial"/>
          <w:color w:val="auto"/>
          <w:sz w:val="24"/>
          <w:szCs w:val="24"/>
        </w:rPr>
        <w:t xml:space="preserve">ought to </w:t>
      </w:r>
      <w:r w:rsidRPr="1187993A" w:rsidR="6AF858FF">
        <w:rPr>
          <w:rFonts w:ascii="Arial" w:hAnsi="Arial" w:cs="Arial"/>
          <w:color w:val="auto"/>
          <w:sz w:val="24"/>
          <w:szCs w:val="24"/>
        </w:rPr>
        <w:t>register</w:t>
      </w:r>
      <w:r w:rsidRPr="1187993A" w:rsidR="6AF858FF">
        <w:rPr>
          <w:rFonts w:ascii="Arial" w:hAnsi="Arial" w:cs="Arial"/>
          <w:color w:val="auto"/>
          <w:sz w:val="24"/>
          <w:szCs w:val="24"/>
        </w:rPr>
        <w:t xml:space="preserve"> </w:t>
      </w:r>
      <w:r w:rsidRPr="1187993A" w:rsidR="6AF858FF">
        <w:rPr>
          <w:rFonts w:ascii="Arial" w:hAnsi="Arial" w:cs="Arial"/>
          <w:color w:val="auto"/>
          <w:sz w:val="24"/>
          <w:szCs w:val="24"/>
        </w:rPr>
        <w:t>a given study</w:t>
      </w:r>
      <w:r w:rsidRPr="1187993A" w:rsidR="6AF858FF">
        <w:rPr>
          <w:rFonts w:ascii="Arial" w:hAnsi="Arial" w:cs="Arial"/>
          <w:color w:val="auto"/>
          <w:sz w:val="24"/>
          <w:szCs w:val="24"/>
        </w:rPr>
        <w:t xml:space="preserve"> on ClinicalTrials.gov</w:t>
      </w:r>
      <w:r w:rsidRPr="1187993A" w:rsidR="6C0A6726">
        <w:rPr>
          <w:rFonts w:ascii="Arial" w:hAnsi="Arial" w:cs="Arial"/>
          <w:color w:val="auto"/>
          <w:sz w:val="24"/>
          <w:szCs w:val="24"/>
        </w:rPr>
        <w:t xml:space="preserve">? </w:t>
      </w:r>
    </w:p>
    <w:p w:rsidRPr="00506A08" w:rsidR="00356E3A" w:rsidP="00506A08" w:rsidRDefault="00356E3A" w14:paraId="5A1C9DF8" w14:textId="079654BE">
      <w:pPr>
        <w:spacing w:before="240" w:after="0" w:line="360" w:lineRule="auto"/>
        <w:rPr>
          <w:rFonts w:ascii="Arial" w:hAnsi="Arial" w:cs="Arial"/>
          <w:sz w:val="24"/>
          <w:szCs w:val="24"/>
        </w:rPr>
      </w:pPr>
      <w:r w:rsidRPr="6EDB6CA0">
        <w:rPr>
          <w:rFonts w:ascii="Arial" w:hAnsi="Arial" w:cs="Arial"/>
          <w:sz w:val="24"/>
          <w:szCs w:val="24"/>
        </w:rPr>
        <w:t xml:space="preserve">The </w:t>
      </w:r>
      <w:r w:rsidRPr="6EDB6CA0" w:rsidR="001867E7">
        <w:rPr>
          <w:rFonts w:ascii="Arial" w:hAnsi="Arial" w:cs="Arial"/>
          <w:sz w:val="24"/>
          <w:szCs w:val="24"/>
        </w:rPr>
        <w:t>“</w:t>
      </w:r>
      <w:r w:rsidRPr="6EDB6CA0">
        <w:rPr>
          <w:rFonts w:ascii="Arial" w:hAnsi="Arial" w:cs="Arial"/>
          <w:b/>
          <w:bCs/>
          <w:sz w:val="24"/>
          <w:szCs w:val="24"/>
        </w:rPr>
        <w:t>Study Sponsor</w:t>
      </w:r>
      <w:r w:rsidRPr="6EDB6CA0" w:rsidR="001867E7">
        <w:rPr>
          <w:rFonts w:ascii="Arial" w:hAnsi="Arial" w:cs="Arial"/>
          <w:b/>
          <w:bCs/>
          <w:sz w:val="24"/>
          <w:szCs w:val="24"/>
        </w:rPr>
        <w:t>”</w:t>
      </w:r>
      <w:r w:rsidRPr="6EDB6CA0">
        <w:rPr>
          <w:rFonts w:ascii="Arial" w:hAnsi="Arial" w:cs="Arial"/>
          <w:b/>
          <w:bCs/>
          <w:sz w:val="24"/>
          <w:szCs w:val="24"/>
        </w:rPr>
        <w:t xml:space="preserve"> </w:t>
      </w:r>
      <w:r w:rsidRPr="6EDB6CA0">
        <w:rPr>
          <w:rFonts w:ascii="Arial" w:hAnsi="Arial" w:cs="Arial"/>
          <w:sz w:val="24"/>
          <w:szCs w:val="24"/>
        </w:rPr>
        <w:t xml:space="preserve">is responsible for </w:t>
      </w:r>
      <w:r w:rsidRPr="6EDB6CA0" w:rsidR="12F15754">
        <w:rPr>
          <w:rFonts w:ascii="Arial" w:hAnsi="Arial" w:cs="Arial"/>
          <w:sz w:val="24"/>
          <w:szCs w:val="24"/>
        </w:rPr>
        <w:t xml:space="preserve">ensuring </w:t>
      </w:r>
      <w:r w:rsidRPr="6EDB6CA0">
        <w:rPr>
          <w:rFonts w:ascii="Arial" w:hAnsi="Arial" w:cs="Arial"/>
          <w:sz w:val="24"/>
          <w:szCs w:val="24"/>
        </w:rPr>
        <w:t>the clinical trial</w:t>
      </w:r>
      <w:r w:rsidRPr="6EDB6CA0" w:rsidR="45AA14CF">
        <w:rPr>
          <w:rFonts w:ascii="Arial" w:hAnsi="Arial" w:cs="Arial"/>
          <w:sz w:val="24"/>
          <w:szCs w:val="24"/>
        </w:rPr>
        <w:t xml:space="preserve"> is registered</w:t>
      </w:r>
      <w:r w:rsidRPr="6EDB6CA0">
        <w:rPr>
          <w:rFonts w:ascii="Arial" w:hAnsi="Arial" w:cs="Arial"/>
          <w:sz w:val="24"/>
          <w:szCs w:val="24"/>
        </w:rPr>
        <w:t xml:space="preserve"> to C</w:t>
      </w:r>
      <w:r w:rsidRPr="6EDB6CA0" w:rsidR="000D3E23">
        <w:rPr>
          <w:rFonts w:ascii="Arial" w:hAnsi="Arial" w:cs="Arial"/>
          <w:sz w:val="24"/>
          <w:szCs w:val="24"/>
        </w:rPr>
        <w:t>linical</w:t>
      </w:r>
      <w:r w:rsidRPr="6EDB6CA0">
        <w:rPr>
          <w:rFonts w:ascii="Arial" w:hAnsi="Arial" w:cs="Arial"/>
          <w:sz w:val="24"/>
          <w:szCs w:val="24"/>
        </w:rPr>
        <w:t>T</w:t>
      </w:r>
      <w:r w:rsidRPr="6EDB6CA0" w:rsidR="000D3E23">
        <w:rPr>
          <w:rFonts w:ascii="Arial" w:hAnsi="Arial" w:cs="Arial"/>
          <w:sz w:val="24"/>
          <w:szCs w:val="24"/>
        </w:rPr>
        <w:t>rials</w:t>
      </w:r>
      <w:r w:rsidRPr="6EDB6CA0">
        <w:rPr>
          <w:rFonts w:ascii="Arial" w:hAnsi="Arial" w:cs="Arial"/>
          <w:sz w:val="24"/>
          <w:szCs w:val="24"/>
        </w:rPr>
        <w:t>.gov. Industry-Sponso</w:t>
      </w:r>
      <w:r w:rsidRPr="6EDB6CA0" w:rsidR="003E1200">
        <w:rPr>
          <w:rFonts w:ascii="Arial" w:hAnsi="Arial" w:cs="Arial"/>
          <w:sz w:val="24"/>
          <w:szCs w:val="24"/>
        </w:rPr>
        <w:t>rs are</w:t>
      </w:r>
      <w:r w:rsidRPr="6EDB6CA0">
        <w:rPr>
          <w:rFonts w:ascii="Arial" w:hAnsi="Arial" w:cs="Arial"/>
          <w:sz w:val="24"/>
          <w:szCs w:val="24"/>
        </w:rPr>
        <w:t xml:space="preserve"> responsible for registration, maintenance, and results reporting to </w:t>
      </w:r>
      <w:r w:rsidRPr="6EDB6CA0" w:rsidR="00715B7C">
        <w:rPr>
          <w:rFonts w:ascii="Arial" w:hAnsi="Arial" w:cs="Arial"/>
          <w:sz w:val="24"/>
          <w:szCs w:val="24"/>
        </w:rPr>
        <w:t>C</w:t>
      </w:r>
      <w:r w:rsidRPr="6EDB6CA0" w:rsidR="000D3E23">
        <w:rPr>
          <w:rFonts w:ascii="Arial" w:hAnsi="Arial" w:cs="Arial"/>
          <w:sz w:val="24"/>
          <w:szCs w:val="24"/>
        </w:rPr>
        <w:t>linical</w:t>
      </w:r>
      <w:r w:rsidRPr="6EDB6CA0" w:rsidR="00715B7C">
        <w:rPr>
          <w:rFonts w:ascii="Arial" w:hAnsi="Arial" w:cs="Arial"/>
          <w:sz w:val="24"/>
          <w:szCs w:val="24"/>
        </w:rPr>
        <w:t>T</w:t>
      </w:r>
      <w:r w:rsidRPr="6EDB6CA0" w:rsidR="000D3E23">
        <w:rPr>
          <w:rFonts w:ascii="Arial" w:hAnsi="Arial" w:cs="Arial"/>
          <w:sz w:val="24"/>
          <w:szCs w:val="24"/>
        </w:rPr>
        <w:t>rials</w:t>
      </w:r>
      <w:r w:rsidRPr="6EDB6CA0">
        <w:rPr>
          <w:rFonts w:ascii="Arial" w:hAnsi="Arial" w:cs="Arial"/>
          <w:sz w:val="24"/>
          <w:szCs w:val="24"/>
        </w:rPr>
        <w:t>.gov</w:t>
      </w:r>
      <w:r w:rsidRPr="6EDB6CA0" w:rsidR="001867E7">
        <w:rPr>
          <w:rFonts w:ascii="Arial" w:hAnsi="Arial" w:cs="Arial"/>
          <w:sz w:val="24"/>
          <w:szCs w:val="24"/>
        </w:rPr>
        <w:t xml:space="preserve"> in most cases</w:t>
      </w:r>
      <w:r w:rsidRPr="6EDB6CA0">
        <w:rPr>
          <w:rFonts w:ascii="Arial" w:hAnsi="Arial" w:cs="Arial"/>
          <w:sz w:val="24"/>
          <w:szCs w:val="24"/>
        </w:rPr>
        <w:t xml:space="preserve">. </w:t>
      </w:r>
    </w:p>
    <w:p w:rsidRPr="00506A08" w:rsidR="00AD10A3" w:rsidP="00506A08" w:rsidRDefault="00356E3A" w14:paraId="124408A1" w14:textId="1F27440E">
      <w:pPr>
        <w:spacing w:before="240" w:after="0" w:line="360" w:lineRule="auto"/>
        <w:rPr>
          <w:rFonts w:ascii="Arial" w:hAnsi="Arial" w:cs="Arial"/>
          <w:sz w:val="24"/>
          <w:szCs w:val="24"/>
        </w:rPr>
      </w:pPr>
      <w:r w:rsidRPr="6EDB6CA0">
        <w:rPr>
          <w:rFonts w:ascii="Arial" w:hAnsi="Arial" w:cs="Arial"/>
          <w:sz w:val="24"/>
          <w:szCs w:val="24"/>
        </w:rPr>
        <w:t>Principal Investigator</w:t>
      </w:r>
      <w:r w:rsidRPr="6EDB6CA0" w:rsidR="003E1200">
        <w:rPr>
          <w:rFonts w:ascii="Arial" w:hAnsi="Arial" w:cs="Arial"/>
          <w:sz w:val="24"/>
          <w:szCs w:val="24"/>
        </w:rPr>
        <w:t>s</w:t>
      </w:r>
      <w:r w:rsidRPr="6EDB6CA0">
        <w:rPr>
          <w:rFonts w:ascii="Arial" w:hAnsi="Arial" w:cs="Arial"/>
          <w:b/>
          <w:bCs/>
          <w:sz w:val="24"/>
          <w:szCs w:val="24"/>
        </w:rPr>
        <w:t xml:space="preserve"> are </w:t>
      </w:r>
      <w:r w:rsidRPr="6EDB6CA0" w:rsidR="7C661017">
        <w:rPr>
          <w:rFonts w:ascii="Arial" w:hAnsi="Arial" w:cs="Arial"/>
          <w:b/>
          <w:bCs/>
          <w:sz w:val="24"/>
          <w:szCs w:val="24"/>
        </w:rPr>
        <w:t xml:space="preserve">ultimately </w:t>
      </w:r>
      <w:r w:rsidRPr="6EDB6CA0">
        <w:rPr>
          <w:rFonts w:ascii="Arial" w:hAnsi="Arial" w:cs="Arial"/>
          <w:b/>
          <w:bCs/>
          <w:sz w:val="24"/>
          <w:szCs w:val="24"/>
        </w:rPr>
        <w:t xml:space="preserve">responsible </w:t>
      </w:r>
      <w:r w:rsidRPr="6EDB6CA0">
        <w:rPr>
          <w:rFonts w:ascii="Arial" w:hAnsi="Arial" w:cs="Arial"/>
          <w:sz w:val="24"/>
          <w:szCs w:val="24"/>
        </w:rPr>
        <w:t>for ensuring C</w:t>
      </w:r>
      <w:r w:rsidRPr="6EDB6CA0" w:rsidR="000D3E23">
        <w:rPr>
          <w:rFonts w:ascii="Arial" w:hAnsi="Arial" w:cs="Arial"/>
          <w:sz w:val="24"/>
          <w:szCs w:val="24"/>
        </w:rPr>
        <w:t>linical</w:t>
      </w:r>
      <w:r w:rsidRPr="6EDB6CA0">
        <w:rPr>
          <w:rFonts w:ascii="Arial" w:hAnsi="Arial" w:cs="Arial"/>
          <w:sz w:val="24"/>
          <w:szCs w:val="24"/>
        </w:rPr>
        <w:t>T</w:t>
      </w:r>
      <w:r w:rsidRPr="6EDB6CA0" w:rsidR="000D3E23">
        <w:rPr>
          <w:rFonts w:ascii="Arial" w:hAnsi="Arial" w:cs="Arial"/>
          <w:sz w:val="24"/>
          <w:szCs w:val="24"/>
        </w:rPr>
        <w:t>rials</w:t>
      </w:r>
      <w:r w:rsidRPr="6EDB6CA0">
        <w:rPr>
          <w:rFonts w:ascii="Arial" w:hAnsi="Arial" w:cs="Arial"/>
          <w:sz w:val="24"/>
          <w:szCs w:val="24"/>
        </w:rPr>
        <w:t xml:space="preserve">.gov registration if one or more of the following apply: </w:t>
      </w:r>
    </w:p>
    <w:p w:rsidRPr="00506A08" w:rsidR="00356E3A" w:rsidP="1187993A" w:rsidRDefault="00356E3A" w14:paraId="70416F8C" w14:textId="0AC077E8">
      <w:pPr>
        <w:pStyle w:val="ListParagraph"/>
        <w:numPr>
          <w:ilvl w:val="0"/>
          <w:numId w:val="95"/>
        </w:numPr>
        <w:spacing w:before="120" w:after="0" w:line="360" w:lineRule="auto"/>
        <w:ind/>
        <w:rPr>
          <w:rFonts w:ascii="Arial" w:hAnsi="Arial" w:cs="Arial"/>
          <w:sz w:val="24"/>
          <w:szCs w:val="24"/>
        </w:rPr>
      </w:pPr>
      <w:r w:rsidRPr="1187993A" w:rsidR="6C0A6726">
        <w:rPr>
          <w:rFonts w:ascii="Arial" w:hAnsi="Arial" w:cs="Arial"/>
          <w:sz w:val="24"/>
          <w:szCs w:val="24"/>
        </w:rPr>
        <w:t>The trial is a</w:t>
      </w:r>
      <w:r w:rsidRPr="1187993A" w:rsidR="44FFF6D7">
        <w:rPr>
          <w:rFonts w:ascii="Arial" w:hAnsi="Arial" w:cs="Arial"/>
          <w:sz w:val="24"/>
          <w:szCs w:val="24"/>
        </w:rPr>
        <w:t xml:space="preserve">n </w:t>
      </w:r>
      <w:r w:rsidRPr="1187993A" w:rsidR="6C0A6726">
        <w:rPr>
          <w:rFonts w:ascii="Arial" w:hAnsi="Arial" w:cs="Arial"/>
          <w:sz w:val="24"/>
          <w:szCs w:val="24"/>
        </w:rPr>
        <w:t xml:space="preserve">Investigator-Initiated Trial (IIT) </w:t>
      </w:r>
    </w:p>
    <w:p w:rsidRPr="00506A08" w:rsidR="00356E3A" w:rsidP="1187993A" w:rsidRDefault="00356E3A" w14:paraId="19614DD7" w14:textId="09D160DB">
      <w:pPr>
        <w:pStyle w:val="ListParagraph"/>
        <w:numPr>
          <w:ilvl w:val="0"/>
          <w:numId w:val="95"/>
        </w:numPr>
        <w:spacing w:before="120" w:after="0" w:line="360" w:lineRule="auto"/>
        <w:ind/>
        <w:rPr>
          <w:rFonts w:ascii="Arial" w:hAnsi="Arial" w:cs="Arial"/>
          <w:sz w:val="24"/>
          <w:szCs w:val="24"/>
        </w:rPr>
      </w:pPr>
      <w:r w:rsidRPr="1187993A" w:rsidR="6C0A6726">
        <w:rPr>
          <w:rFonts w:ascii="Arial" w:hAnsi="Arial" w:cs="Arial"/>
          <w:sz w:val="24"/>
          <w:szCs w:val="24"/>
        </w:rPr>
        <w:t xml:space="preserve">The trial is </w:t>
      </w:r>
      <w:r w:rsidRPr="1187993A" w:rsidR="4C9F5418">
        <w:rPr>
          <w:rFonts w:ascii="Arial" w:hAnsi="Arial" w:cs="Arial"/>
          <w:sz w:val="24"/>
          <w:szCs w:val="24"/>
        </w:rPr>
        <w:t xml:space="preserve">federally </w:t>
      </w:r>
      <w:r w:rsidRPr="1187993A" w:rsidR="4991C2A4">
        <w:rPr>
          <w:rFonts w:ascii="Arial" w:hAnsi="Arial" w:cs="Arial"/>
          <w:sz w:val="24"/>
          <w:szCs w:val="24"/>
        </w:rPr>
        <w:t>sponsored,</w:t>
      </w:r>
      <w:r w:rsidRPr="1187993A" w:rsidR="6C0A6726">
        <w:rPr>
          <w:rFonts w:ascii="Arial" w:hAnsi="Arial" w:cs="Arial"/>
          <w:sz w:val="24"/>
          <w:szCs w:val="24"/>
        </w:rPr>
        <w:t xml:space="preserve"> and </w:t>
      </w:r>
      <w:r w:rsidRPr="1187993A" w:rsidR="44FFF6D7">
        <w:rPr>
          <w:rFonts w:ascii="Arial" w:hAnsi="Arial" w:cs="Arial"/>
          <w:sz w:val="24"/>
          <w:szCs w:val="24"/>
        </w:rPr>
        <w:t>the Principal Investigator’s Institution</w:t>
      </w:r>
      <w:r w:rsidRPr="1187993A" w:rsidR="6C0A6726">
        <w:rPr>
          <w:rFonts w:ascii="Arial" w:hAnsi="Arial" w:cs="Arial"/>
          <w:sz w:val="24"/>
          <w:szCs w:val="24"/>
        </w:rPr>
        <w:t xml:space="preserve"> is the only study site or the coordinating center </w:t>
      </w:r>
    </w:p>
    <w:p w:rsidRPr="00506A08" w:rsidR="00356E3A" w:rsidP="1187993A" w:rsidRDefault="00356E3A" w14:paraId="44F3EDDF" w14:textId="04BB2A32">
      <w:pPr>
        <w:pStyle w:val="ListParagraph"/>
        <w:numPr>
          <w:ilvl w:val="0"/>
          <w:numId w:val="95"/>
        </w:numPr>
        <w:spacing w:before="120" w:after="0" w:line="360" w:lineRule="auto"/>
        <w:ind/>
        <w:rPr>
          <w:rFonts w:ascii="Arial" w:hAnsi="Arial" w:cs="Arial"/>
          <w:sz w:val="24"/>
          <w:szCs w:val="24"/>
        </w:rPr>
      </w:pPr>
      <w:r w:rsidRPr="1187993A" w:rsidR="6C0A6726">
        <w:rPr>
          <w:rFonts w:ascii="Arial" w:hAnsi="Arial" w:cs="Arial"/>
          <w:sz w:val="24"/>
          <w:szCs w:val="24"/>
        </w:rPr>
        <w:t xml:space="preserve">The Investigator holds the IND for the agent being studied or the IRB has determined the agent is IND exempt </w:t>
      </w:r>
    </w:p>
    <w:p w:rsidRPr="00506A08" w:rsidR="00356E3A" w:rsidP="1187993A" w:rsidRDefault="00356E3A" w14:paraId="5CF969C3" w14:textId="27B2FAAA">
      <w:pPr>
        <w:pStyle w:val="ListParagraph"/>
        <w:numPr>
          <w:ilvl w:val="0"/>
          <w:numId w:val="95"/>
        </w:numPr>
        <w:spacing w:before="120" w:after="0" w:line="360" w:lineRule="auto"/>
        <w:ind/>
        <w:rPr>
          <w:rFonts w:ascii="Arial" w:hAnsi="Arial" w:cs="Arial"/>
          <w:sz w:val="24"/>
          <w:szCs w:val="24"/>
        </w:rPr>
      </w:pPr>
      <w:r w:rsidRPr="1187993A" w:rsidR="6C0A6726">
        <w:rPr>
          <w:rFonts w:ascii="Arial" w:hAnsi="Arial" w:cs="Arial"/>
          <w:sz w:val="24"/>
          <w:szCs w:val="24"/>
        </w:rPr>
        <w:t xml:space="preserve">The Investigator holds an IDE for the device being studied or the IRB has determined it to be of non-significant risk (NSR) </w:t>
      </w:r>
    </w:p>
    <w:p w:rsidR="00356E3A" w:rsidP="00506A08" w:rsidRDefault="00D326D2" w14:paraId="675B514D" w14:textId="5CEFAEC6">
      <w:pPr>
        <w:spacing w:before="240" w:after="0" w:line="360" w:lineRule="auto"/>
        <w:rPr>
          <w:rFonts w:ascii="Arial" w:hAnsi="Arial" w:cs="Arial"/>
          <w:sz w:val="24"/>
          <w:szCs w:val="24"/>
        </w:rPr>
      </w:pPr>
      <w:hyperlink r:id="Rb2195d37539c4886">
        <w:r w:rsidRPr="1187993A" w:rsidR="4726C49B">
          <w:rPr>
            <w:rStyle w:val="Hyperlink"/>
            <w:rFonts w:ascii="Arial" w:hAnsi="Arial" w:cs="Arial"/>
            <w:sz w:val="24"/>
            <w:szCs w:val="24"/>
          </w:rPr>
          <w:t>Click for link to</w:t>
        </w:r>
        <w:r w:rsidRPr="1187993A" w:rsidR="6C0A6726">
          <w:rPr>
            <w:rStyle w:val="Hyperlink"/>
            <w:rFonts w:ascii="Arial" w:hAnsi="Arial" w:cs="Arial"/>
            <w:sz w:val="24"/>
            <w:szCs w:val="24"/>
          </w:rPr>
          <w:t xml:space="preserve"> Elaborations of Definitions of Responsible Party and Applicable Clinical Trial</w:t>
        </w:r>
        <w:r w:rsidRPr="1187993A" w:rsidR="4E66DF99">
          <w:rPr>
            <w:rStyle w:val="Hyperlink"/>
            <w:rFonts w:ascii="Arial" w:hAnsi="Arial" w:cs="Arial"/>
            <w:sz w:val="24"/>
            <w:szCs w:val="24"/>
          </w:rPr>
          <w:t>s</w:t>
        </w:r>
        <w:r w:rsidRPr="1187993A" w:rsidR="4E66DF99">
          <w:rPr>
            <w:rStyle w:val="Hyperlink"/>
            <w:rFonts w:ascii="Arial" w:hAnsi="Arial" w:cs="Arial"/>
            <w:sz w:val="24"/>
            <w:szCs w:val="24"/>
          </w:rPr>
          <w:t>.</w:t>
        </w:r>
      </w:hyperlink>
    </w:p>
    <w:p w:rsidR="00F7028F" w:rsidP="00506A08" w:rsidRDefault="00D326D2" w14:paraId="34955215" w14:textId="03B8DA62">
      <w:pPr>
        <w:spacing w:before="240" w:after="0" w:line="360" w:lineRule="auto"/>
        <w:rPr>
          <w:rFonts w:ascii="Arial" w:hAnsi="Arial" w:cs="Arial"/>
          <w:sz w:val="24"/>
          <w:szCs w:val="24"/>
        </w:rPr>
      </w:pPr>
      <w:hyperlink w:anchor="responsibleParty" r:id="Rdc36814a28b0426c">
        <w:r w:rsidRPr="1187993A" w:rsidR="0D6B43D3">
          <w:rPr>
            <w:rStyle w:val="Hyperlink"/>
            <w:rFonts w:ascii="Arial" w:hAnsi="Arial" w:cs="Arial"/>
            <w:sz w:val="24"/>
            <w:szCs w:val="24"/>
          </w:rPr>
          <w:t>Click for Link to FAQs on ClinicalTrials.gov</w:t>
        </w:r>
      </w:hyperlink>
    </w:p>
    <w:p w:rsidR="6EDB6CA0" w:rsidP="6EDB6CA0" w:rsidRDefault="6EDB6CA0" w14:paraId="3F060E2F" w14:textId="66AB0CC2">
      <w:pPr>
        <w:spacing w:before="240" w:after="0" w:line="360" w:lineRule="auto"/>
        <w:rPr>
          <w:rFonts w:ascii="Arial" w:hAnsi="Arial" w:cs="Arial"/>
          <w:sz w:val="24"/>
          <w:szCs w:val="24"/>
        </w:rPr>
      </w:pPr>
    </w:p>
    <w:p w:rsidRPr="00506A08" w:rsidR="00AB4320" w:rsidP="1187993A" w:rsidRDefault="57135794" w14:paraId="161C8755" w14:textId="7C1AE56E">
      <w:pPr>
        <w:pStyle w:val="Heading1"/>
        <w:rPr>
          <w:rFonts w:ascii="Arial" w:hAnsi="Arial" w:cs="Arial"/>
          <w:b w:val="1"/>
          <w:bCs w:val="1"/>
        </w:rPr>
      </w:pPr>
      <w:r w:rsidR="104C3220">
        <w:rPr/>
        <w:t xml:space="preserve">Can the sponsor </w:t>
      </w:r>
      <w:r w:rsidR="104C3220">
        <w:rPr/>
        <w:t>designate</w:t>
      </w:r>
      <w:r w:rsidR="104C3220">
        <w:rPr/>
        <w:t xml:space="preserve"> a principal investigator as the </w:t>
      </w:r>
      <w:r w:rsidR="12E2CBA2">
        <w:rPr/>
        <w:t>R</w:t>
      </w:r>
      <w:r w:rsidR="104C3220">
        <w:rPr/>
        <w:t xml:space="preserve">esponsible </w:t>
      </w:r>
      <w:r w:rsidR="05D76723">
        <w:rPr/>
        <w:t>P</w:t>
      </w:r>
      <w:r w:rsidR="104C3220">
        <w:rPr/>
        <w:t>arty</w:t>
      </w:r>
      <w:r w:rsidR="78B4520C">
        <w:rPr/>
        <w:t>?</w:t>
      </w:r>
      <w:r w:rsidR="7DB41BCD">
        <w:rPr/>
        <w:t xml:space="preserve"> </w:t>
      </w:r>
    </w:p>
    <w:p w:rsidR="4A043A5A" w:rsidP="11367321" w:rsidRDefault="4A043A5A" w14:paraId="24557711" w14:textId="235C9B5E">
      <w:pPr>
        <w:spacing w:before="240" w:after="0" w:line="360" w:lineRule="auto"/>
        <w:rPr>
          <w:rFonts w:ascii="Arial" w:hAnsi="Arial" w:eastAsia="Arial" w:cs="Arial"/>
          <w:sz w:val="24"/>
          <w:szCs w:val="24"/>
        </w:rPr>
      </w:pPr>
      <w:r w:rsidRPr="11367321" w:rsidR="4A043A5A">
        <w:rPr>
          <w:rFonts w:ascii="Arial" w:hAnsi="Arial" w:eastAsia="Arial" w:cs="Arial"/>
          <w:sz w:val="24"/>
          <w:szCs w:val="24"/>
        </w:rPr>
        <w:t xml:space="preserve">The sponsor can </w:t>
      </w:r>
      <w:r w:rsidRPr="11367321" w:rsidR="4A043A5A">
        <w:rPr>
          <w:rFonts w:ascii="Arial" w:hAnsi="Arial" w:eastAsia="Arial" w:cs="Arial"/>
          <w:sz w:val="24"/>
          <w:szCs w:val="24"/>
        </w:rPr>
        <w:t>designate</w:t>
      </w:r>
      <w:r w:rsidRPr="11367321" w:rsidR="4A043A5A">
        <w:rPr>
          <w:rFonts w:ascii="Arial" w:hAnsi="Arial" w:eastAsia="Arial" w:cs="Arial"/>
          <w:sz w:val="24"/>
          <w:szCs w:val="24"/>
        </w:rPr>
        <w:t xml:space="preserve"> the Principal Investigator as the responsible party under certain conditions. Link below to the ClinicalTrials.gov FAQ.</w:t>
      </w:r>
    </w:p>
    <w:p w:rsidR="2C999901" w:rsidP="11367321" w:rsidRDefault="00D326D2" w14:paraId="3806CD26" w14:textId="2EC8DAA2">
      <w:pPr>
        <w:spacing w:before="240" w:after="0" w:line="360" w:lineRule="auto"/>
        <w:rPr>
          <w:rFonts w:ascii="Arial" w:hAnsi="Arial" w:eastAsia="Arial" w:cs="Arial"/>
          <w:sz w:val="24"/>
          <w:szCs w:val="24"/>
        </w:rPr>
      </w:pPr>
      <w:hyperlink w:anchor="fr_21" r:id="Rbd71671e72c9499e">
        <w:r w:rsidRPr="1187993A" w:rsidR="5F0AAF1D">
          <w:rPr>
            <w:rStyle w:val="Hyperlink"/>
            <w:rFonts w:ascii="Arial" w:hAnsi="Arial" w:eastAsia="Arial" w:cs="Arial"/>
            <w:sz w:val="24"/>
            <w:szCs w:val="24"/>
          </w:rPr>
          <w:t xml:space="preserve">Click for link to FAQs on ClinicalTrials.gov </w:t>
        </w:r>
      </w:hyperlink>
    </w:p>
    <w:p w:rsidR="6EDB6CA0" w:rsidP="6EDB6CA0" w:rsidRDefault="6EDB6CA0" w14:paraId="7D0FC571" w14:textId="3F95CA11">
      <w:pPr>
        <w:spacing w:before="240" w:after="0" w:line="360" w:lineRule="auto"/>
        <w:rPr>
          <w:rFonts w:ascii="Arial" w:hAnsi="Arial" w:cs="Arial"/>
          <w:sz w:val="24"/>
          <w:szCs w:val="24"/>
        </w:rPr>
      </w:pPr>
    </w:p>
    <w:p w:rsidRPr="00506A08" w:rsidR="0043082F" w:rsidP="1187993A" w:rsidRDefault="000D3E23" w14:paraId="2CD37DF3" w14:textId="55FE3064">
      <w:pPr>
        <w:pStyle w:val="Heading1"/>
        <w:spacing w:after="0" w:line="360" w:lineRule="auto"/>
        <w:ind w:left="0"/>
        <w:rPr>
          <w:rFonts w:ascii="Arial" w:hAnsi="Arial" w:cs="Arial"/>
          <w:color w:val="auto"/>
          <w:sz w:val="24"/>
          <w:szCs w:val="24"/>
        </w:rPr>
      </w:pPr>
      <w:bookmarkStart w:name="_How_do_I" w:id="5"/>
      <w:bookmarkStart w:name="_Should_my_study" w:id="6"/>
      <w:bookmarkEnd w:id="5"/>
      <w:bookmarkEnd w:id="6"/>
      <w:r w:rsidRPr="1187993A" w:rsidR="44FFF6D7">
        <w:rPr>
          <w:rFonts w:ascii="Arial" w:hAnsi="Arial" w:cs="Arial"/>
          <w:color w:val="auto"/>
          <w:sz w:val="24"/>
          <w:szCs w:val="24"/>
        </w:rPr>
        <w:t xml:space="preserve">What Studies Are Required to be Registered </w:t>
      </w:r>
      <w:r w:rsidRPr="1187993A" w:rsidR="44FFF6D7">
        <w:rPr>
          <w:rFonts w:ascii="Arial" w:hAnsi="Arial" w:cs="Arial"/>
          <w:color w:val="auto"/>
          <w:sz w:val="24"/>
          <w:szCs w:val="24"/>
        </w:rPr>
        <w:t>to</w:t>
      </w:r>
      <w:r w:rsidRPr="1187993A" w:rsidR="0B124FBF">
        <w:rPr>
          <w:rFonts w:ascii="Arial" w:hAnsi="Arial" w:cs="Arial"/>
          <w:color w:val="auto"/>
          <w:sz w:val="24"/>
          <w:szCs w:val="24"/>
        </w:rPr>
        <w:t xml:space="preserve"> C</w:t>
      </w:r>
      <w:r w:rsidRPr="1187993A" w:rsidR="44FFF6D7">
        <w:rPr>
          <w:rFonts w:ascii="Arial" w:hAnsi="Arial" w:cs="Arial"/>
          <w:color w:val="auto"/>
          <w:sz w:val="24"/>
          <w:szCs w:val="24"/>
        </w:rPr>
        <w:t>linical</w:t>
      </w:r>
      <w:r w:rsidRPr="1187993A" w:rsidR="0B124FBF">
        <w:rPr>
          <w:rFonts w:ascii="Arial" w:hAnsi="Arial" w:cs="Arial"/>
          <w:color w:val="auto"/>
          <w:sz w:val="24"/>
          <w:szCs w:val="24"/>
        </w:rPr>
        <w:t>T</w:t>
      </w:r>
      <w:r w:rsidRPr="1187993A" w:rsidR="44FFF6D7">
        <w:rPr>
          <w:rFonts w:ascii="Arial" w:hAnsi="Arial" w:cs="Arial"/>
          <w:color w:val="auto"/>
          <w:sz w:val="24"/>
          <w:szCs w:val="24"/>
        </w:rPr>
        <w:t>rials</w:t>
      </w:r>
      <w:r w:rsidRPr="1187993A" w:rsidR="0B124FBF">
        <w:rPr>
          <w:rFonts w:ascii="Arial" w:hAnsi="Arial" w:cs="Arial"/>
          <w:color w:val="auto"/>
          <w:sz w:val="24"/>
          <w:szCs w:val="24"/>
        </w:rPr>
        <w:t>.gov?</w:t>
      </w:r>
    </w:p>
    <w:p w:rsidRPr="00506A08" w:rsidR="006A5ECC" w:rsidP="1187993A" w:rsidRDefault="3C9DD667" w14:paraId="64178D0F" w14:textId="184F770F">
      <w:pPr>
        <w:pStyle w:val="ListParagraph"/>
        <w:spacing w:before="120" w:line="360" w:lineRule="auto"/>
        <w:ind w:left="360"/>
        <w:rPr>
          <w:rFonts w:ascii="Arial" w:hAnsi="Arial" w:cs="Arial"/>
          <w:sz w:val="24"/>
          <w:szCs w:val="24"/>
        </w:rPr>
      </w:pPr>
      <w:r w:rsidRPr="1187993A" w:rsidR="3EB1889A">
        <w:rPr>
          <w:rFonts w:ascii="Arial" w:hAnsi="Arial" w:cs="Arial"/>
          <w:sz w:val="24"/>
          <w:szCs w:val="24"/>
        </w:rPr>
        <w:t xml:space="preserve">Registration is </w:t>
      </w:r>
      <w:r w:rsidRPr="1187993A" w:rsidR="3EB1889A">
        <w:rPr>
          <w:rFonts w:ascii="Arial" w:hAnsi="Arial" w:cs="Arial"/>
          <w:sz w:val="24"/>
          <w:szCs w:val="24"/>
        </w:rPr>
        <w:t>required</w:t>
      </w:r>
      <w:r w:rsidRPr="1187993A" w:rsidR="3EB1889A">
        <w:rPr>
          <w:rFonts w:ascii="Arial" w:hAnsi="Arial" w:cs="Arial"/>
          <w:sz w:val="24"/>
          <w:szCs w:val="24"/>
        </w:rPr>
        <w:t xml:space="preserve"> when </w:t>
      </w:r>
      <w:r w:rsidRPr="1187993A" w:rsidR="48EB5AAB">
        <w:rPr>
          <w:rFonts w:ascii="Arial" w:hAnsi="Arial" w:cs="Arial"/>
          <w:sz w:val="24"/>
          <w:szCs w:val="24"/>
        </w:rPr>
        <w:t xml:space="preserve">any of </w:t>
      </w:r>
      <w:r w:rsidRPr="1187993A" w:rsidR="3EB1889A">
        <w:rPr>
          <w:rFonts w:ascii="Arial" w:hAnsi="Arial" w:cs="Arial"/>
          <w:sz w:val="24"/>
          <w:szCs w:val="24"/>
        </w:rPr>
        <w:t>the followin</w:t>
      </w:r>
      <w:r w:rsidRPr="1187993A" w:rsidR="48EB5AAB">
        <w:rPr>
          <w:rFonts w:ascii="Arial" w:hAnsi="Arial" w:cs="Arial"/>
          <w:sz w:val="24"/>
          <w:szCs w:val="24"/>
        </w:rPr>
        <w:t xml:space="preserve">g </w:t>
      </w:r>
      <w:r w:rsidRPr="1187993A" w:rsidR="3EB1889A">
        <w:rPr>
          <w:rFonts w:ascii="Arial" w:hAnsi="Arial" w:cs="Arial"/>
          <w:sz w:val="24"/>
          <w:szCs w:val="24"/>
        </w:rPr>
        <w:t>are met:</w:t>
      </w:r>
    </w:p>
    <w:p w:rsidR="00064898" w:rsidP="1187993A" w:rsidRDefault="0043082F" w14:paraId="35C2ADED" w14:textId="064E7A84">
      <w:pPr>
        <w:pStyle w:val="ListParagraph"/>
        <w:numPr>
          <w:ilvl w:val="0"/>
          <w:numId w:val="96"/>
        </w:numPr>
        <w:spacing w:before="120" w:line="360" w:lineRule="auto"/>
        <w:ind/>
        <w:rPr>
          <w:rFonts w:ascii="Arial" w:hAnsi="Arial" w:cs="Arial"/>
          <w:sz w:val="24"/>
          <w:szCs w:val="24"/>
        </w:rPr>
      </w:pPr>
      <w:hyperlink w:tgtFrame="_blank" w:history="1" r:id="R1ed9a3127e874b33">
        <w:r w:rsidRPr="00064898" w:rsidR="77D55AA8">
          <w:rPr>
            <w:rStyle w:val="Hyperlink"/>
            <w:rFonts w:ascii="Arial" w:hAnsi="Arial" w:cs="Arial"/>
            <w:sz w:val="24"/>
            <w:szCs w:val="24"/>
            <w:bdr w:val="none" w:color="auto" w:sz="0" w:space="0" w:frame="1"/>
            <w:shd w:val="clear" w:color="auto" w:fill="FFFFFF"/>
          </w:rPr>
          <w:t>“</w:t>
        </w:r>
        <w:r w:rsidRPr="00064898" w:rsidR="13C9B4AE">
          <w:rPr>
            <w:rStyle w:val="Hyperlink"/>
            <w:rFonts w:ascii="Arial" w:hAnsi="Arial" w:cs="Arial"/>
            <w:sz w:val="24"/>
            <w:szCs w:val="24"/>
            <w:bdr w:val="none" w:color="auto" w:sz="0" w:space="0" w:frame="1"/>
            <w:shd w:val="clear" w:color="auto" w:fill="FFFFFF"/>
          </w:rPr>
          <w:t>A</w:t>
        </w:r>
        <w:r w:rsidRPr="00064898" w:rsidR="77D55AA8">
          <w:rPr>
            <w:rStyle w:val="Hyperlink"/>
            <w:rFonts w:ascii="Arial" w:hAnsi="Arial" w:cs="Arial"/>
            <w:sz w:val="24"/>
            <w:szCs w:val="24"/>
            <w:bdr w:val="none" w:color="auto" w:sz="0" w:space="0" w:frame="1"/>
            <w:shd w:val="clear" w:color="auto" w:fill="FFFFFF"/>
          </w:rPr>
          <w:t xml:space="preserve">pplicable </w:t>
        </w:r>
        <w:r w:rsidRPr="00064898" w:rsidR="13C9B4AE">
          <w:rPr>
            <w:rStyle w:val="Hyperlink"/>
            <w:rFonts w:ascii="Arial" w:hAnsi="Arial" w:cs="Arial"/>
            <w:sz w:val="24"/>
            <w:szCs w:val="24"/>
            <w:bdr w:val="none" w:color="auto" w:sz="0" w:space="0" w:frame="1"/>
            <w:shd w:val="clear" w:color="auto" w:fill="FFFFFF"/>
          </w:rPr>
          <w:t>C</w:t>
        </w:r>
        <w:r w:rsidRPr="00064898" w:rsidR="77D55AA8">
          <w:rPr>
            <w:rStyle w:val="Hyperlink"/>
            <w:rFonts w:ascii="Arial" w:hAnsi="Arial" w:cs="Arial"/>
            <w:sz w:val="24"/>
            <w:szCs w:val="24"/>
            <w:bdr w:val="none" w:color="auto" w:sz="0" w:space="0" w:frame="1"/>
            <w:shd w:val="clear" w:color="auto" w:fill="FFFFFF"/>
          </w:rPr>
          <w:t xml:space="preserve">linical </w:t>
        </w:r>
        <w:r w:rsidRPr="00064898" w:rsidR="13C9B4AE">
          <w:rPr>
            <w:rStyle w:val="Hyperlink"/>
            <w:rFonts w:ascii="Arial" w:hAnsi="Arial" w:cs="Arial"/>
            <w:sz w:val="24"/>
            <w:szCs w:val="24"/>
            <w:bdr w:val="none" w:color="auto" w:sz="0" w:space="0" w:frame="1"/>
            <w:shd w:val="clear" w:color="auto" w:fill="FFFFFF"/>
          </w:rPr>
          <w:t>T</w:t>
        </w:r>
        <w:r w:rsidRPr="00064898" w:rsidR="77D55AA8">
          <w:rPr>
            <w:rStyle w:val="Hyperlink"/>
            <w:rFonts w:ascii="Arial" w:hAnsi="Arial" w:cs="Arial"/>
            <w:sz w:val="24"/>
            <w:szCs w:val="24"/>
            <w:bdr w:val="none" w:color="auto" w:sz="0" w:space="0" w:frame="1"/>
            <w:shd w:val="clear" w:color="auto" w:fill="FFFFFF"/>
          </w:rPr>
          <w:t>rials”</w:t>
        </w:r>
      </w:hyperlink>
      <w:r w:rsidRPr="00064898" w:rsidR="13C9B4AE">
        <w:rPr>
          <w:rStyle w:val="Hyperlink"/>
          <w:rFonts w:ascii="Arial" w:hAnsi="Arial" w:cs="Arial"/>
          <w:sz w:val="24"/>
          <w:szCs w:val="24"/>
          <w:bdr w:val="none" w:color="auto" w:sz="0" w:space="0" w:frame="1"/>
          <w:shd w:val="clear" w:color="auto" w:fill="FFFFFF"/>
        </w:rPr>
        <w:t xml:space="preserve"> (ACTs)</w:t>
      </w:r>
      <w:r w:rsidRPr="00064898" w:rsidR="77D55AA8">
        <w:rPr>
          <w:rFonts w:ascii="Arial" w:hAnsi="Arial" w:cs="Arial"/>
          <w:sz w:val="24"/>
          <w:szCs w:val="24"/>
        </w:rPr>
        <w:t xml:space="preserve"> </w:t>
      </w:r>
      <w:r w:rsidRPr="00064898" w:rsidR="2E374E01">
        <w:rPr>
          <w:rFonts w:ascii="Arial" w:hAnsi="Arial" w:cs="Arial"/>
          <w:sz w:val="24"/>
          <w:szCs w:val="24"/>
        </w:rPr>
        <w:t xml:space="preserve">per the</w:t>
      </w:r>
      <w:r w:rsidRPr="3FCB1F82" w:rsidR="2E374E01">
        <w:rPr>
          <w:rFonts w:ascii="Arial" w:hAnsi="Arial" w:cs="Arial"/>
          <w:sz w:val="24"/>
          <w:szCs w:val="24"/>
        </w:rPr>
        <w:t xml:space="preserve"> Food and Drug Administration (FDA) require</w:t>
      </w:r>
      <w:r w:rsidRPr="00064898" w:rsidR="77D55AA8">
        <w:rPr>
          <w:rFonts w:ascii="Arial" w:hAnsi="Arial" w:cs="Arial"/>
          <w:sz w:val="24"/>
          <w:szCs w:val="24"/>
        </w:rPr>
        <w:t xml:space="preserve"> registr</w:t>
      </w:r>
      <w:r w:rsidRPr="00064898" w:rsidR="7F3F3018">
        <w:rPr>
          <w:rFonts w:ascii="Arial" w:hAnsi="Arial" w:cs="Arial"/>
          <w:sz w:val="24"/>
          <w:szCs w:val="24"/>
        </w:rPr>
        <w:t xml:space="preserve">ation</w:t>
      </w:r>
      <w:r w:rsidRPr="00064898" w:rsidR="77D55AA8">
        <w:rPr>
          <w:rFonts w:ascii="Arial" w:hAnsi="Arial" w:cs="Arial"/>
          <w:sz w:val="24"/>
          <w:szCs w:val="24"/>
        </w:rPr>
        <w:t xml:space="preserve"> </w:t>
      </w:r>
      <w:r w:rsidRPr="00064898" w:rsidR="77D55AA8">
        <w:rPr>
          <w:rFonts w:ascii="Arial" w:hAnsi="Arial" w:cs="Arial"/>
          <w:sz w:val="24"/>
          <w:szCs w:val="24"/>
        </w:rPr>
        <w:t xml:space="preserve">to</w:t>
      </w:r>
      <w:r w:rsidRPr="00064898" w:rsidR="77D55AA8">
        <w:rPr>
          <w:rFonts w:ascii="Arial" w:hAnsi="Arial" w:cs="Arial"/>
          <w:sz w:val="24"/>
          <w:szCs w:val="24"/>
        </w:rPr>
        <w:t xml:space="preserve"> C</w:t>
      </w:r>
      <w:r w:rsidRPr="00064898" w:rsidR="13C9B4AE">
        <w:rPr>
          <w:rFonts w:ascii="Arial" w:hAnsi="Arial" w:cs="Arial"/>
          <w:sz w:val="24"/>
          <w:szCs w:val="24"/>
        </w:rPr>
        <w:t>linical</w:t>
      </w:r>
      <w:r w:rsidRPr="00064898" w:rsidR="747C4E45">
        <w:rPr>
          <w:rFonts w:ascii="Arial" w:hAnsi="Arial" w:cs="Arial"/>
          <w:sz w:val="24"/>
          <w:szCs w:val="24"/>
        </w:rPr>
        <w:t>T</w:t>
      </w:r>
      <w:r w:rsidRPr="00064898" w:rsidR="13C9B4AE">
        <w:rPr>
          <w:rFonts w:ascii="Arial" w:hAnsi="Arial" w:cs="Arial"/>
          <w:sz w:val="24"/>
          <w:szCs w:val="24"/>
        </w:rPr>
        <w:t>rials</w:t>
      </w:r>
      <w:r w:rsidRPr="00064898" w:rsidR="77D55AA8">
        <w:rPr>
          <w:rFonts w:ascii="Arial" w:hAnsi="Arial" w:cs="Arial"/>
          <w:sz w:val="24"/>
          <w:szCs w:val="24"/>
        </w:rPr>
        <w:t xml:space="preserve">.gov within </w:t>
      </w:r>
      <w:r w:rsidRPr="00064898" w:rsidR="77D55AA8">
        <w:rPr>
          <w:rFonts w:ascii="Arial" w:hAnsi="Arial" w:cs="Arial"/>
          <w:sz w:val="24"/>
          <w:szCs w:val="24"/>
        </w:rPr>
        <w:t xml:space="preserve">21 days</w:t>
      </w:r>
      <w:r w:rsidRPr="00064898" w:rsidR="77D55AA8">
        <w:rPr>
          <w:rFonts w:ascii="Arial" w:hAnsi="Arial" w:cs="Arial"/>
          <w:sz w:val="24"/>
          <w:szCs w:val="24"/>
        </w:rPr>
        <w:t xml:space="preserve"> of first </w:t>
      </w:r>
      <w:r w:rsidRPr="00064898" w:rsidR="3D106ACE">
        <w:rPr>
          <w:rFonts w:ascii="Arial" w:hAnsi="Arial" w:cs="Arial"/>
          <w:sz w:val="24"/>
          <w:szCs w:val="24"/>
        </w:rPr>
        <w:t>participant</w:t>
      </w:r>
      <w:r w:rsidRPr="00064898" w:rsidR="77D55AA8">
        <w:rPr>
          <w:rFonts w:ascii="Arial" w:hAnsi="Arial" w:cs="Arial"/>
          <w:sz w:val="24"/>
          <w:szCs w:val="24"/>
        </w:rPr>
        <w:t xml:space="preserve"> enrollment.</w:t>
      </w:r>
      <w:r w:rsidRPr="00064898" w:rsidR="01139C7B">
        <w:rPr>
          <w:rFonts w:ascii="Arial" w:hAnsi="Arial" w:cs="Arial"/>
          <w:sz w:val="24"/>
          <w:szCs w:val="24"/>
        </w:rPr>
        <w:t xml:space="preserve"> </w:t>
      </w:r>
      <w:r w:rsidRPr="00064898" w:rsidR="5AE65404">
        <w:rPr>
          <w:rFonts w:ascii="Arial" w:hAnsi="Arial" w:cs="Arial"/>
          <w:sz w:val="24"/>
          <w:szCs w:val="24"/>
        </w:rPr>
        <w:t xml:space="preserve">T</w:t>
      </w:r>
      <w:r w:rsidRPr="00064898" w:rsidR="320FE7EC">
        <w:rPr>
          <w:rFonts w:ascii="Arial" w:hAnsi="Arial" w:cs="Arial"/>
          <w:sz w:val="24"/>
          <w:szCs w:val="24"/>
        </w:rPr>
        <w:t xml:space="preserve">hese are Interventional, Phase 2-4 trials that study an FDA regulated drug, biologic, or device product.</w:t>
      </w:r>
    </w:p>
    <w:p w:rsidRPr="00064898" w:rsidR="0043082F" w:rsidP="1187993A" w:rsidRDefault="0043082F" w14:paraId="3B9B8E09" w14:textId="47736FFF">
      <w:pPr>
        <w:pStyle w:val="ListParagraph"/>
        <w:numPr>
          <w:ilvl w:val="0"/>
          <w:numId w:val="96"/>
        </w:numPr>
        <w:spacing w:before="120" w:line="360" w:lineRule="auto"/>
        <w:ind/>
        <w:rPr>
          <w:rFonts w:ascii="Arial" w:hAnsi="Arial" w:cs="Arial"/>
          <w:sz w:val="24"/>
          <w:szCs w:val="24"/>
        </w:rPr>
      </w:pPr>
      <w:r w:rsidRPr="1187993A" w:rsidR="0AF096E1">
        <w:rPr>
          <w:rFonts w:ascii="Arial" w:hAnsi="Arial" w:cs="Arial"/>
          <w:sz w:val="24"/>
          <w:szCs w:val="24"/>
        </w:rPr>
        <w:t xml:space="preserve">Per </w:t>
      </w:r>
      <w:r w:rsidRPr="1187993A" w:rsidR="0AF096E1">
        <w:rPr>
          <w:rFonts w:ascii="Arial" w:hAnsi="Arial" w:eastAsia="Arial" w:cs="Arial"/>
          <w:sz w:val="24"/>
          <w:szCs w:val="24"/>
        </w:rPr>
        <w:t xml:space="preserve">the </w:t>
      </w:r>
      <w:hyperlink r:id="Rb75a9741eab0447d">
        <w:r w:rsidRPr="1187993A" w:rsidR="0AF096E1">
          <w:rPr>
            <w:rStyle w:val="Hyperlink"/>
            <w:rFonts w:ascii="Arial" w:hAnsi="Arial" w:eastAsia="Arial" w:cs="Arial"/>
            <w:sz w:val="24"/>
            <w:szCs w:val="24"/>
          </w:rPr>
          <w:t>NIH Policy on the Dissemination of NIH-funded Clinical Trials Information</w:t>
        </w:r>
      </w:hyperlink>
      <w:r w:rsidRPr="1187993A" w:rsidR="0AF096E1">
        <w:rPr>
          <w:rFonts w:ascii="Arial" w:hAnsi="Arial" w:eastAsia="Arial" w:cs="Arial"/>
          <w:sz w:val="24"/>
          <w:szCs w:val="24"/>
        </w:rPr>
        <w:t xml:space="preserve">, </w:t>
      </w:r>
      <w:r w:rsidRPr="1187993A" w:rsidR="35C4BC76">
        <w:rPr>
          <w:rFonts w:ascii="Arial" w:hAnsi="Arial" w:eastAsia="Arial" w:cs="Arial"/>
          <w:sz w:val="24"/>
          <w:szCs w:val="24"/>
        </w:rPr>
        <w:t>NI</w:t>
      </w:r>
      <w:r w:rsidRPr="1187993A" w:rsidR="35C4BC76">
        <w:rPr>
          <w:rFonts w:ascii="Arial" w:hAnsi="Arial" w:cs="Arial"/>
          <w:sz w:val="24"/>
          <w:szCs w:val="24"/>
        </w:rPr>
        <w:t>H-funded clinical trials require registration</w:t>
      </w:r>
      <w:r w:rsidRPr="1187993A" w:rsidR="113FD423">
        <w:rPr>
          <w:rFonts w:ascii="Arial" w:hAnsi="Arial" w:cs="Arial"/>
          <w:sz w:val="24"/>
          <w:szCs w:val="24"/>
        </w:rPr>
        <w:t xml:space="preserve"> within </w:t>
      </w:r>
      <w:r w:rsidRPr="1187993A" w:rsidR="113FD423">
        <w:rPr>
          <w:rFonts w:ascii="Arial" w:hAnsi="Arial" w:cs="Arial"/>
          <w:sz w:val="24"/>
          <w:szCs w:val="24"/>
        </w:rPr>
        <w:t>21 days</w:t>
      </w:r>
      <w:r w:rsidRPr="1187993A" w:rsidR="113FD423">
        <w:rPr>
          <w:rFonts w:ascii="Arial" w:hAnsi="Arial" w:cs="Arial"/>
          <w:sz w:val="24"/>
          <w:szCs w:val="24"/>
        </w:rPr>
        <w:t xml:space="preserve"> of first participant enrollment</w:t>
      </w:r>
      <w:r w:rsidRPr="1187993A" w:rsidR="35C4BC76">
        <w:rPr>
          <w:rFonts w:ascii="Arial" w:hAnsi="Arial" w:cs="Arial"/>
          <w:sz w:val="24"/>
          <w:szCs w:val="24"/>
        </w:rPr>
        <w:t xml:space="preserve">. </w:t>
      </w:r>
      <w:hyperlink r:id="Ref168b8197a947f3">
        <w:r w:rsidRPr="1187993A" w:rsidR="35C4BC76">
          <w:rPr>
            <w:rStyle w:val="Hyperlink"/>
            <w:rFonts w:ascii="Arial" w:hAnsi="Arial" w:cs="Arial"/>
            <w:sz w:val="24"/>
            <w:szCs w:val="24"/>
          </w:rPr>
          <w:t>NIH has a de</w:t>
        </w:r>
        <w:r w:rsidRPr="1187993A" w:rsidR="35C4BC76">
          <w:rPr>
            <w:rStyle w:val="Hyperlink"/>
            <w:rFonts w:ascii="Arial" w:hAnsi="Arial" w:cs="Arial"/>
            <w:sz w:val="24"/>
            <w:szCs w:val="24"/>
          </w:rPr>
          <w:t>cision tre</w:t>
        </w:r>
        <w:r w:rsidRPr="1187993A" w:rsidR="35C4BC76">
          <w:rPr>
            <w:rStyle w:val="Hyperlink"/>
            <w:rFonts w:ascii="Arial" w:hAnsi="Arial" w:cs="Arial"/>
            <w:sz w:val="24"/>
            <w:szCs w:val="24"/>
          </w:rPr>
          <w:t>e</w:t>
        </w:r>
      </w:hyperlink>
      <w:r w:rsidRPr="1187993A" w:rsidR="35C4BC76">
        <w:rPr>
          <w:rFonts w:ascii="Arial" w:hAnsi="Arial" w:cs="Arial"/>
          <w:sz w:val="24"/>
          <w:szCs w:val="24"/>
        </w:rPr>
        <w:t xml:space="preserve"> </w:t>
      </w:r>
      <w:r w:rsidRPr="1187993A" w:rsidR="7FC3A502">
        <w:rPr>
          <w:rFonts w:ascii="Arial" w:hAnsi="Arial" w:cs="Arial"/>
          <w:sz w:val="24"/>
          <w:szCs w:val="24"/>
        </w:rPr>
        <w:t xml:space="preserve">to </w:t>
      </w:r>
      <w:r w:rsidRPr="1187993A" w:rsidR="7FC3A502">
        <w:rPr>
          <w:rFonts w:ascii="Arial" w:hAnsi="Arial" w:cs="Arial"/>
          <w:sz w:val="24"/>
          <w:szCs w:val="24"/>
        </w:rPr>
        <w:t>determine</w:t>
      </w:r>
      <w:r w:rsidRPr="1187993A" w:rsidR="35C4BC76">
        <w:rPr>
          <w:rFonts w:ascii="Arial" w:hAnsi="Arial" w:cs="Arial"/>
          <w:sz w:val="24"/>
          <w:szCs w:val="24"/>
        </w:rPr>
        <w:t xml:space="preserve"> if the study is a clinical trial. </w:t>
      </w:r>
      <w:r w:rsidRPr="1187993A" w:rsidR="15D8A203">
        <w:rPr>
          <w:rFonts w:ascii="Arial" w:hAnsi="Arial" w:cs="Arial"/>
          <w:sz w:val="24"/>
          <w:szCs w:val="24"/>
        </w:rPr>
        <w:t xml:space="preserve">The NIH award </w:t>
      </w:r>
      <w:r w:rsidRPr="1187993A" w:rsidR="15D8A203">
        <w:rPr>
          <w:rFonts w:ascii="Arial" w:hAnsi="Arial" w:cs="Arial"/>
          <w:sz w:val="24"/>
          <w:szCs w:val="24"/>
        </w:rPr>
        <w:t>letter w</w:t>
      </w:r>
      <w:r w:rsidRPr="1187993A" w:rsidR="15D8A203">
        <w:rPr>
          <w:rFonts w:ascii="Arial" w:hAnsi="Arial" w:cs="Arial"/>
          <w:sz w:val="24"/>
          <w:szCs w:val="24"/>
        </w:rPr>
        <w:t>il</w:t>
      </w:r>
      <w:r w:rsidRPr="1187993A" w:rsidR="15D8A203">
        <w:rPr>
          <w:rFonts w:ascii="Arial" w:hAnsi="Arial" w:cs="Arial"/>
          <w:sz w:val="24"/>
          <w:szCs w:val="24"/>
        </w:rPr>
        <w:t xml:space="preserve">l </w:t>
      </w:r>
      <w:r w:rsidRPr="1187993A" w:rsidR="15D8A203">
        <w:rPr>
          <w:rFonts w:ascii="Arial" w:hAnsi="Arial" w:cs="Arial"/>
          <w:sz w:val="24"/>
          <w:szCs w:val="24"/>
        </w:rPr>
        <w:t>indica</w:t>
      </w:r>
      <w:r w:rsidRPr="1187993A" w:rsidR="15D8A203">
        <w:rPr>
          <w:rFonts w:ascii="Arial" w:hAnsi="Arial" w:cs="Arial"/>
          <w:sz w:val="24"/>
          <w:szCs w:val="24"/>
        </w:rPr>
        <w:t>te</w:t>
      </w:r>
      <w:r w:rsidRPr="1187993A" w:rsidR="15D8A203">
        <w:rPr>
          <w:rFonts w:ascii="Arial" w:hAnsi="Arial" w:cs="Arial"/>
          <w:sz w:val="24"/>
          <w:szCs w:val="24"/>
        </w:rPr>
        <w:t xml:space="preserve"> ClinicalTrials.gov expectations.</w:t>
      </w:r>
      <w:r w:rsidRPr="1187993A" w:rsidR="72C90C72">
        <w:rPr>
          <w:rFonts w:ascii="Arial" w:hAnsi="Arial" w:cs="Arial"/>
          <w:sz w:val="24"/>
          <w:szCs w:val="24"/>
        </w:rPr>
        <w:t xml:space="preserve"> </w:t>
      </w:r>
      <w:r w:rsidRPr="1187993A" w:rsidR="4CF0116A">
        <w:rPr>
          <w:rFonts w:ascii="Arial" w:hAnsi="Arial" w:cs="Arial"/>
          <w:sz w:val="24"/>
          <w:szCs w:val="24"/>
        </w:rPr>
        <w:t>Data Management and Sharing Plans required by NIH as a contingency of funding can be outlined in the Individual Participant Data (IPD) Sharing section of the ClinicalTrials.gov record to be populated at the time of registration.</w:t>
      </w:r>
    </w:p>
    <w:p w:rsidRPr="00064898" w:rsidR="0043082F" w:rsidP="1187993A" w:rsidRDefault="0043082F" w14:paraId="2BCBD51A" w14:textId="2C906CD3">
      <w:pPr>
        <w:pStyle w:val="ListParagraph"/>
        <w:numPr>
          <w:ilvl w:val="0"/>
          <w:numId w:val="96"/>
        </w:numPr>
        <w:spacing w:before="120" w:line="360" w:lineRule="auto"/>
        <w:ind/>
        <w:rPr>
          <w:rFonts w:ascii="Arial" w:hAnsi="Arial" w:cs="Arial"/>
          <w:sz w:val="24"/>
          <w:szCs w:val="24"/>
        </w:rPr>
      </w:pPr>
      <w:r w:rsidRPr="1187993A" w:rsidR="3B24EE3D">
        <w:rPr>
          <w:rFonts w:ascii="Arial" w:hAnsi="Arial" w:cs="Arial"/>
          <w:sz w:val="24"/>
          <w:szCs w:val="24"/>
        </w:rPr>
        <w:t>Qualifying clinical trials of therapeutic intent that evaluate an item or service that falls within the Medicare benefit categor</w:t>
      </w:r>
      <w:r w:rsidRPr="1187993A" w:rsidR="3B24EE3D">
        <w:rPr>
          <w:rFonts w:ascii="Arial" w:hAnsi="Arial" w:cs="Arial"/>
          <w:sz w:val="24"/>
          <w:szCs w:val="24"/>
          <w:u w:val="none"/>
        </w:rPr>
        <w:t>y</w:t>
      </w:r>
      <w:r w:rsidRPr="1187993A" w:rsidR="3B24EE3D">
        <w:rPr>
          <w:rFonts w:ascii="Arial" w:hAnsi="Arial" w:cs="Arial"/>
          <w:sz w:val="24"/>
          <w:szCs w:val="24"/>
          <w:u w:val="none"/>
        </w:rPr>
        <w:t xml:space="preserve"> </w:t>
      </w:r>
      <w:r w:rsidRPr="1187993A" w:rsidR="523DBDB6">
        <w:rPr>
          <w:rFonts w:ascii="Arial" w:hAnsi="Arial" w:cs="Arial"/>
          <w:sz w:val="24"/>
          <w:szCs w:val="24"/>
          <w:u w:val="none"/>
        </w:rPr>
        <w:t>p</w:t>
      </w:r>
      <w:r w:rsidRPr="1187993A" w:rsidR="275DA8D2">
        <w:rPr>
          <w:rFonts w:ascii="Arial" w:hAnsi="Arial" w:cs="Arial"/>
          <w:sz w:val="24"/>
          <w:szCs w:val="24"/>
          <w:u w:val="none"/>
        </w:rPr>
        <w:t xml:space="preserve">er the </w:t>
      </w:r>
      <w:hyperlink r:id="R432ac620f6894559">
        <w:r w:rsidRPr="1187993A" w:rsidR="275DA8D2">
          <w:rPr>
            <w:rStyle w:val="Hyperlink"/>
            <w:rFonts w:ascii="Arial" w:hAnsi="Arial" w:cs="Arial"/>
            <w:sz w:val="24"/>
            <w:szCs w:val="24"/>
          </w:rPr>
          <w:t xml:space="preserve">Centers </w:t>
        </w:r>
        <w:r w:rsidRPr="1187993A" w:rsidR="4F0A0556">
          <w:rPr>
            <w:rStyle w:val="Hyperlink"/>
            <w:rFonts w:ascii="Arial" w:hAnsi="Arial" w:cs="Arial"/>
            <w:sz w:val="24"/>
            <w:szCs w:val="24"/>
          </w:rPr>
          <w:t>for</w:t>
        </w:r>
        <w:r w:rsidRPr="1187993A" w:rsidR="275DA8D2">
          <w:rPr>
            <w:rStyle w:val="Hyperlink"/>
            <w:rFonts w:ascii="Arial" w:hAnsi="Arial" w:cs="Arial"/>
            <w:sz w:val="24"/>
            <w:szCs w:val="24"/>
          </w:rPr>
          <w:t xml:space="preserve"> Medicare and </w:t>
        </w:r>
        <w:r w:rsidRPr="1187993A" w:rsidR="275DA8D2">
          <w:rPr>
            <w:rStyle w:val="Hyperlink"/>
            <w:rFonts w:ascii="Arial" w:hAnsi="Arial" w:cs="Arial"/>
            <w:sz w:val="24"/>
            <w:szCs w:val="24"/>
          </w:rPr>
          <w:t>Medicaid Services (CMS</w:t>
        </w:r>
        <w:r w:rsidRPr="1187993A" w:rsidR="275DA8D2">
          <w:rPr>
            <w:rStyle w:val="Hyperlink"/>
            <w:rFonts w:ascii="Arial" w:hAnsi="Arial" w:cs="Arial"/>
            <w:sz w:val="24"/>
            <w:szCs w:val="24"/>
          </w:rPr>
          <w:t>)</w:t>
        </w:r>
      </w:hyperlink>
      <w:r w:rsidRPr="1187993A" w:rsidR="275DA8D2">
        <w:rPr>
          <w:rFonts w:ascii="Arial" w:hAnsi="Arial" w:cs="Arial"/>
          <w:sz w:val="24"/>
          <w:szCs w:val="24"/>
        </w:rPr>
        <w:t xml:space="preserve"> r</w:t>
      </w:r>
      <w:r w:rsidRPr="1187993A" w:rsidR="275DA8D2">
        <w:rPr>
          <w:rFonts w:ascii="Arial" w:hAnsi="Arial" w:cs="Arial"/>
          <w:sz w:val="24"/>
          <w:szCs w:val="24"/>
        </w:rPr>
        <w:t xml:space="preserve">equire registration </w:t>
      </w:r>
      <w:r w:rsidRPr="1187993A" w:rsidR="275DA8D2">
        <w:rPr>
          <w:rFonts w:ascii="Arial" w:hAnsi="Arial" w:cs="Arial"/>
          <w:sz w:val="24"/>
          <w:szCs w:val="24"/>
        </w:rPr>
        <w:t>to</w:t>
      </w:r>
      <w:r w:rsidRPr="1187993A" w:rsidR="275DA8D2">
        <w:rPr>
          <w:rFonts w:ascii="Arial" w:hAnsi="Arial" w:cs="Arial"/>
          <w:sz w:val="24"/>
          <w:szCs w:val="24"/>
        </w:rPr>
        <w:t xml:space="preserve"> ClinicalTrials.gov. </w:t>
      </w:r>
    </w:p>
    <w:p w:rsidRPr="00064898" w:rsidR="0043082F" w:rsidP="1187993A" w:rsidRDefault="0043082F" w14:paraId="5142913C" w14:textId="0D067866">
      <w:pPr>
        <w:pStyle w:val="ListParagraph"/>
        <w:numPr>
          <w:ilvl w:val="0"/>
          <w:numId w:val="96"/>
        </w:numPr>
        <w:spacing w:before="120" w:line="360" w:lineRule="auto"/>
        <w:ind/>
        <w:rPr>
          <w:rFonts w:ascii="Arial" w:hAnsi="Arial" w:cs="Arial"/>
          <w:sz w:val="24"/>
          <w:szCs w:val="24"/>
        </w:rPr>
      </w:pPr>
      <w:r w:rsidRPr="1187993A" w:rsidR="0DCE7B16">
        <w:rPr>
          <w:rFonts w:ascii="Arial" w:hAnsi="Arial" w:cs="Arial"/>
          <w:sz w:val="24"/>
          <w:szCs w:val="24"/>
        </w:rPr>
        <w:t xml:space="preserve">Registration is </w:t>
      </w:r>
      <w:r w:rsidRPr="1187993A" w:rsidR="0DCE7B16">
        <w:rPr>
          <w:rFonts w:ascii="Arial" w:hAnsi="Arial" w:cs="Arial"/>
          <w:sz w:val="24"/>
          <w:szCs w:val="24"/>
        </w:rPr>
        <w:t>require</w:t>
      </w:r>
      <w:r w:rsidRPr="1187993A" w:rsidR="0DCE7B16">
        <w:rPr>
          <w:rFonts w:ascii="Arial" w:hAnsi="Arial" w:eastAsia="Arial" w:cs="Arial"/>
          <w:sz w:val="24"/>
          <w:szCs w:val="24"/>
        </w:rPr>
        <w:t>d</w:t>
      </w:r>
      <w:r w:rsidRPr="1187993A" w:rsidR="0DCE7B16">
        <w:rPr>
          <w:rFonts w:ascii="Arial" w:hAnsi="Arial" w:eastAsia="Arial" w:cs="Arial"/>
          <w:sz w:val="24"/>
          <w:szCs w:val="24"/>
        </w:rPr>
        <w:t xml:space="preserve"> </w:t>
      </w:r>
      <w:hyperlink r:id="Rf8b17cafb12b4d13">
        <w:r w:rsidRPr="1187993A" w:rsidR="0DCE7B16">
          <w:rPr>
            <w:rStyle w:val="Hyperlink"/>
            <w:rFonts w:ascii="Arial" w:hAnsi="Arial" w:eastAsia="Arial" w:cs="Arial"/>
            <w:sz w:val="24"/>
            <w:szCs w:val="24"/>
          </w:rPr>
          <w:t>as a condition to receive funds</w:t>
        </w:r>
      </w:hyperlink>
      <w:r w:rsidRPr="1187993A" w:rsidR="0DCE7B16">
        <w:rPr>
          <w:rFonts w:ascii="Arial" w:hAnsi="Arial" w:eastAsia="Arial" w:cs="Arial"/>
          <w:sz w:val="24"/>
          <w:szCs w:val="24"/>
        </w:rPr>
        <w:t xml:space="preserve"> f</w:t>
      </w:r>
      <w:r w:rsidRPr="1187993A" w:rsidR="0DCE7B16">
        <w:rPr>
          <w:rFonts w:ascii="Arial" w:hAnsi="Arial" w:cs="Arial"/>
          <w:sz w:val="24"/>
          <w:szCs w:val="24"/>
        </w:rPr>
        <w:t>or h</w:t>
      </w:r>
      <w:r w:rsidRPr="1187993A" w:rsidR="38B5CA5A">
        <w:rPr>
          <w:rFonts w:ascii="Arial" w:hAnsi="Arial" w:cs="Arial"/>
          <w:sz w:val="24"/>
          <w:szCs w:val="24"/>
        </w:rPr>
        <w:t xml:space="preserve">uman </w:t>
      </w:r>
      <w:r w:rsidRPr="1187993A" w:rsidR="38B5CA5A">
        <w:rPr>
          <w:rFonts w:ascii="Arial" w:hAnsi="Arial" w:cs="Arial"/>
          <w:sz w:val="24"/>
          <w:szCs w:val="24"/>
        </w:rPr>
        <w:t>research (</w:t>
      </w:r>
      <w:r w:rsidRPr="1187993A" w:rsidR="38B5CA5A">
        <w:rPr>
          <w:rFonts w:ascii="Arial" w:hAnsi="Arial" w:cs="Arial"/>
          <w:sz w:val="24"/>
          <w:szCs w:val="24"/>
        </w:rPr>
        <w:t>Observational</w:t>
      </w:r>
      <w:r w:rsidRPr="1187993A" w:rsidR="38B5CA5A">
        <w:rPr>
          <w:rFonts w:ascii="Arial" w:hAnsi="Arial" w:cs="Arial"/>
          <w:sz w:val="24"/>
          <w:szCs w:val="24"/>
        </w:rPr>
        <w:t xml:space="preserve"> or Interventional) funded by the </w:t>
      </w:r>
      <w:hyperlink r:id="Re4cdb08a6bd3411d">
        <w:r w:rsidRPr="1187993A" w:rsidR="275DA8D2">
          <w:rPr>
            <w:rStyle w:val="Hyperlink"/>
            <w:rFonts w:ascii="Arial" w:hAnsi="Arial" w:cs="Arial"/>
            <w:sz w:val="24"/>
            <w:szCs w:val="24"/>
          </w:rPr>
          <w:t>US Department of Veterans Affairs – Office of Research and Development</w:t>
        </w:r>
        <w:r w:rsidRPr="1187993A" w:rsidR="0513AD80">
          <w:rPr>
            <w:rStyle w:val="Hyperlink"/>
            <w:rFonts w:ascii="Arial" w:hAnsi="Arial" w:cs="Arial"/>
            <w:sz w:val="24"/>
            <w:szCs w:val="24"/>
          </w:rPr>
          <w:t>.</w:t>
        </w:r>
      </w:hyperlink>
      <w:r w:rsidRPr="1187993A" w:rsidR="6E3B7C9D">
        <w:rPr>
          <w:rFonts w:ascii="Arial" w:hAnsi="Arial" w:cs="Arial"/>
          <w:sz w:val="24"/>
          <w:szCs w:val="24"/>
        </w:rPr>
        <w:t xml:space="preserve"> </w:t>
      </w:r>
      <w:hyperlink r:id="R06e6d22f2cb84070">
        <w:r w:rsidRPr="1187993A" w:rsidR="6E3B7C9D">
          <w:rPr>
            <w:rStyle w:val="Hyperlink"/>
            <w:rFonts w:ascii="Arial" w:hAnsi="Arial" w:cs="Arial"/>
            <w:sz w:val="24"/>
            <w:szCs w:val="24"/>
          </w:rPr>
          <w:t>Prospective Data Sharing Plans</w:t>
        </w:r>
      </w:hyperlink>
      <w:r w:rsidRPr="1187993A" w:rsidR="6E3B7C9D">
        <w:rPr>
          <w:rFonts w:ascii="Arial" w:hAnsi="Arial" w:cs="Arial"/>
          <w:sz w:val="24"/>
          <w:szCs w:val="24"/>
        </w:rPr>
        <w:t xml:space="preserve"> are </w:t>
      </w:r>
      <w:r w:rsidRPr="1187993A" w:rsidR="6E3B7C9D">
        <w:rPr>
          <w:rFonts w:ascii="Arial" w:hAnsi="Arial" w:cs="Arial"/>
          <w:sz w:val="24"/>
          <w:szCs w:val="24"/>
        </w:rPr>
        <w:t>required</w:t>
      </w:r>
      <w:r w:rsidRPr="1187993A" w:rsidR="6E3B7C9D">
        <w:rPr>
          <w:rFonts w:ascii="Arial" w:hAnsi="Arial" w:cs="Arial"/>
          <w:sz w:val="24"/>
          <w:szCs w:val="24"/>
        </w:rPr>
        <w:t xml:space="preserve"> for all VA ORD funded human research, this plan can be </w:t>
      </w:r>
      <w:r w:rsidRPr="1187993A" w:rsidR="509B2C42">
        <w:rPr>
          <w:rFonts w:ascii="Arial" w:hAnsi="Arial" w:cs="Arial"/>
          <w:sz w:val="24"/>
          <w:szCs w:val="24"/>
        </w:rPr>
        <w:t xml:space="preserve">documented in the IPD Sharing section of the ClinicalTrials.gov record at </w:t>
      </w:r>
      <w:r w:rsidRPr="1187993A" w:rsidR="509B2C42">
        <w:rPr>
          <w:rFonts w:ascii="Arial" w:hAnsi="Arial" w:cs="Arial"/>
          <w:sz w:val="24"/>
          <w:szCs w:val="24"/>
        </w:rPr>
        <w:t>re</w:t>
      </w:r>
      <w:r w:rsidRPr="1187993A" w:rsidR="509B2C42">
        <w:rPr>
          <w:rFonts w:ascii="Arial" w:hAnsi="Arial" w:cs="Arial"/>
          <w:sz w:val="24"/>
          <w:szCs w:val="24"/>
        </w:rPr>
        <w:t>gistration.</w:t>
      </w:r>
    </w:p>
    <w:p w:rsidRPr="00064898" w:rsidR="0043082F" w:rsidP="1187993A" w:rsidRDefault="0043082F" w14:paraId="1B54FF4E" w14:textId="0B594168">
      <w:pPr>
        <w:pStyle w:val="ListParagraph"/>
        <w:numPr>
          <w:ilvl w:val="0"/>
          <w:numId w:val="96"/>
        </w:numPr>
        <w:spacing w:before="120" w:line="360" w:lineRule="auto"/>
        <w:ind/>
        <w:rPr>
          <w:rFonts w:ascii="Arial" w:hAnsi="Arial" w:cs="Arial"/>
          <w:sz w:val="24"/>
          <w:szCs w:val="24"/>
        </w:rPr>
      </w:pPr>
      <w:r w:rsidRPr="1187993A" w:rsidR="44A2E090">
        <w:rPr>
          <w:rFonts w:ascii="Arial" w:hAnsi="Arial" w:cs="Arial"/>
          <w:sz w:val="24"/>
          <w:szCs w:val="24"/>
        </w:rPr>
        <w:t xml:space="preserve">Interventional clinical trials per </w:t>
      </w:r>
      <w:hyperlink r:id="Rc63f5aab88054829">
        <w:r w:rsidRPr="1187993A" w:rsidR="77D55AA8">
          <w:rPr>
            <w:rStyle w:val="Hyperlink"/>
            <w:rFonts w:ascii="Arial" w:hAnsi="Arial" w:cs="Arial"/>
            <w:sz w:val="24"/>
            <w:szCs w:val="24"/>
          </w:rPr>
          <w:t>International Committee of Medical Journal Editors’ (ICMJE)</w:t>
        </w:r>
        <w:r w:rsidRPr="1187993A" w:rsidR="50FA887E">
          <w:rPr>
            <w:rStyle w:val="Hyperlink"/>
            <w:rFonts w:ascii="Arial" w:hAnsi="Arial" w:cs="Arial"/>
            <w:sz w:val="24"/>
            <w:szCs w:val="24"/>
          </w:rPr>
          <w:t xml:space="preserve"> guidance</w:t>
        </w:r>
      </w:hyperlink>
      <w:r w:rsidRPr="1187993A" w:rsidR="500E5DD8">
        <w:rPr>
          <w:rFonts w:ascii="Arial" w:hAnsi="Arial" w:cs="Arial"/>
          <w:sz w:val="24"/>
          <w:szCs w:val="24"/>
        </w:rPr>
        <w:t xml:space="preserve"> </w:t>
      </w:r>
      <w:r w:rsidRPr="1187993A" w:rsidR="500E5DD8">
        <w:rPr>
          <w:rFonts w:ascii="Arial" w:hAnsi="Arial" w:cs="Arial"/>
          <w:sz w:val="24"/>
          <w:szCs w:val="24"/>
        </w:rPr>
        <w:t>are required to</w:t>
      </w:r>
      <w:r w:rsidRPr="1187993A" w:rsidR="500E5DD8">
        <w:rPr>
          <w:rFonts w:ascii="Arial" w:hAnsi="Arial" w:cs="Arial"/>
          <w:sz w:val="24"/>
          <w:szCs w:val="24"/>
        </w:rPr>
        <w:t xml:space="preserve"> be registered to a public database (including ClinicalTrials.gov</w:t>
      </w:r>
      <w:r w:rsidRPr="1187993A" w:rsidR="21EC66C5">
        <w:rPr>
          <w:rFonts w:ascii="Arial" w:hAnsi="Arial" w:cs="Arial"/>
          <w:sz w:val="24"/>
          <w:szCs w:val="24"/>
        </w:rPr>
        <w:t xml:space="preserve">) prior to first participant enrollment as a contingency for </w:t>
      </w:r>
      <w:r w:rsidRPr="1187993A" w:rsidR="21EC66C5">
        <w:rPr>
          <w:rFonts w:ascii="Arial" w:hAnsi="Arial" w:cs="Arial"/>
          <w:sz w:val="24"/>
          <w:szCs w:val="24"/>
        </w:rPr>
        <w:t>subsequent</w:t>
      </w:r>
      <w:r w:rsidRPr="1187993A" w:rsidR="21EC66C5">
        <w:rPr>
          <w:rFonts w:ascii="Arial" w:hAnsi="Arial" w:cs="Arial"/>
          <w:sz w:val="24"/>
          <w:szCs w:val="24"/>
        </w:rPr>
        <w:t xml:space="preserve"> publication in journals that follow this guidance</w:t>
      </w:r>
      <w:r w:rsidRPr="1187993A" w:rsidR="500E5DD8">
        <w:rPr>
          <w:rFonts w:ascii="Arial" w:hAnsi="Arial" w:cs="Arial"/>
          <w:sz w:val="24"/>
          <w:szCs w:val="24"/>
        </w:rPr>
        <w:t>.</w:t>
      </w:r>
      <w:r w:rsidRPr="1187993A" w:rsidR="672922BA">
        <w:rPr>
          <w:rFonts w:ascii="Arial" w:hAnsi="Arial" w:cs="Arial"/>
          <w:sz w:val="24"/>
          <w:szCs w:val="24"/>
        </w:rPr>
        <w:t xml:space="preserve"> ICMJE </w:t>
      </w:r>
      <w:r w:rsidRPr="1187993A" w:rsidR="672922BA">
        <w:rPr>
          <w:rFonts w:ascii="Arial" w:hAnsi="Arial" w:cs="Arial"/>
          <w:sz w:val="24"/>
          <w:szCs w:val="24"/>
        </w:rPr>
        <w:t>requires</w:t>
      </w:r>
      <w:r w:rsidRPr="1187993A" w:rsidR="672922BA">
        <w:rPr>
          <w:rFonts w:ascii="Arial" w:hAnsi="Arial" w:cs="Arial"/>
          <w:sz w:val="24"/>
          <w:szCs w:val="24"/>
        </w:rPr>
        <w:t xml:space="preserve"> IPD Sharing section of the ClinicalTrials.gov record to be populated </w:t>
      </w:r>
      <w:r w:rsidRPr="1187993A" w:rsidR="2FF2C098">
        <w:rPr>
          <w:rFonts w:ascii="Arial" w:hAnsi="Arial" w:cs="Arial"/>
          <w:sz w:val="24"/>
          <w:szCs w:val="24"/>
        </w:rPr>
        <w:t xml:space="preserve">with an answer of either ‘Yes’ or ‘No’ </w:t>
      </w:r>
      <w:r w:rsidRPr="1187993A" w:rsidR="672922BA">
        <w:rPr>
          <w:rFonts w:ascii="Arial" w:hAnsi="Arial" w:cs="Arial"/>
          <w:sz w:val="24"/>
          <w:szCs w:val="24"/>
        </w:rPr>
        <w:t>at the time of registration</w:t>
      </w:r>
      <w:r w:rsidRPr="1187993A" w:rsidR="489A6138">
        <w:rPr>
          <w:rFonts w:ascii="Arial" w:hAnsi="Arial" w:cs="Arial"/>
          <w:sz w:val="24"/>
          <w:szCs w:val="24"/>
        </w:rPr>
        <w:t>.</w:t>
      </w:r>
      <w:r w:rsidRPr="1187993A" w:rsidR="23EB50BE">
        <w:rPr>
          <w:rFonts w:ascii="Arial" w:hAnsi="Arial" w:cs="Arial"/>
          <w:sz w:val="24"/>
          <w:szCs w:val="24"/>
        </w:rPr>
        <w:t xml:space="preserve"> </w:t>
      </w:r>
      <w:r w:rsidRPr="1187993A" w:rsidR="4F519614">
        <w:rPr>
          <w:rFonts w:ascii="Arial" w:hAnsi="Arial" w:cs="Arial"/>
          <w:sz w:val="24"/>
          <w:szCs w:val="24"/>
        </w:rPr>
        <w:t>T</w:t>
      </w:r>
      <w:r w:rsidRPr="1187993A" w:rsidR="23EB50BE">
        <w:rPr>
          <w:rFonts w:ascii="Arial" w:hAnsi="Arial" w:cs="Arial"/>
          <w:sz w:val="24"/>
          <w:szCs w:val="24"/>
        </w:rPr>
        <w:t xml:space="preserve">hey do not consider ‘Undecided’ a valid answer to whether there will be an IPD data sharing plan. </w:t>
      </w:r>
    </w:p>
    <w:p w:rsidR="29311CCB" w:rsidP="1187993A" w:rsidRDefault="00D326D2" w14:paraId="0D55B980" w14:textId="255E4988">
      <w:pPr>
        <w:pStyle w:val="ListParagraph"/>
        <w:numPr>
          <w:ilvl w:val="0"/>
          <w:numId w:val="96"/>
        </w:numPr>
        <w:spacing w:before="120" w:line="360" w:lineRule="auto"/>
        <w:ind/>
        <w:rPr>
          <w:rFonts w:ascii="Arial" w:hAnsi="Arial" w:cs="Arial"/>
          <w:sz w:val="24"/>
          <w:szCs w:val="24"/>
        </w:rPr>
      </w:pPr>
      <w:hyperlink r:id="Red830d80ea2e4a2b">
        <w:r w:rsidRPr="1187993A" w:rsidR="0D80E72E">
          <w:rPr>
            <w:rStyle w:val="Hyperlink"/>
            <w:rFonts w:ascii="Arial" w:hAnsi="Arial" w:cs="Arial"/>
            <w:sz w:val="24"/>
            <w:szCs w:val="24"/>
          </w:rPr>
          <w:t>Patient-Centered Outcomes Research Institute (PCORI)</w:t>
        </w:r>
      </w:hyperlink>
      <w:r w:rsidRPr="1187993A" w:rsidR="0D80E72E">
        <w:rPr>
          <w:rFonts w:ascii="Arial" w:hAnsi="Arial" w:cs="Arial"/>
          <w:sz w:val="24"/>
          <w:szCs w:val="24"/>
        </w:rPr>
        <w:t xml:space="preserve"> funded studies, Interventional</w:t>
      </w:r>
      <w:r w:rsidRPr="1187993A" w:rsidR="4CAA06B3">
        <w:rPr>
          <w:rFonts w:ascii="Arial" w:hAnsi="Arial" w:cs="Arial"/>
          <w:sz w:val="24"/>
          <w:szCs w:val="24"/>
        </w:rPr>
        <w:t xml:space="preserve">, </w:t>
      </w:r>
      <w:r w:rsidRPr="1187993A" w:rsidR="0D80E72E">
        <w:rPr>
          <w:rFonts w:ascii="Arial" w:hAnsi="Arial" w:cs="Arial"/>
          <w:sz w:val="24"/>
          <w:szCs w:val="24"/>
        </w:rPr>
        <w:t xml:space="preserve">Observational, </w:t>
      </w:r>
      <w:r w:rsidRPr="1187993A" w:rsidR="470C9A31">
        <w:rPr>
          <w:rFonts w:ascii="Arial" w:hAnsi="Arial" w:cs="Arial"/>
          <w:sz w:val="24"/>
          <w:szCs w:val="24"/>
        </w:rPr>
        <w:t xml:space="preserve">and Patient Registries </w:t>
      </w:r>
      <w:r w:rsidRPr="1187993A" w:rsidR="0D80E72E">
        <w:rPr>
          <w:rFonts w:ascii="Arial" w:hAnsi="Arial" w:cs="Arial"/>
          <w:sz w:val="24"/>
          <w:szCs w:val="24"/>
        </w:rPr>
        <w:t>are required to</w:t>
      </w:r>
      <w:r w:rsidRPr="1187993A" w:rsidR="0D80E72E">
        <w:rPr>
          <w:rFonts w:ascii="Arial" w:hAnsi="Arial" w:cs="Arial"/>
          <w:sz w:val="24"/>
          <w:szCs w:val="24"/>
        </w:rPr>
        <w:t xml:space="preserve"> have a </w:t>
      </w:r>
      <w:r w:rsidRPr="1187993A" w:rsidR="42A366CA">
        <w:rPr>
          <w:rFonts w:ascii="Arial" w:hAnsi="Arial" w:cs="Arial"/>
          <w:sz w:val="24"/>
          <w:szCs w:val="24"/>
        </w:rPr>
        <w:t xml:space="preserve">ClinicalTrials.gov record </w:t>
      </w:r>
      <w:r w:rsidRPr="1187993A" w:rsidR="0D80E72E">
        <w:rPr>
          <w:rFonts w:ascii="Arial" w:hAnsi="Arial" w:cs="Arial"/>
          <w:sz w:val="24"/>
          <w:szCs w:val="24"/>
        </w:rPr>
        <w:t>before the first participant’s enrollment</w:t>
      </w:r>
      <w:r w:rsidRPr="1187993A" w:rsidR="63881A02">
        <w:rPr>
          <w:rFonts w:ascii="Arial" w:hAnsi="Arial" w:cs="Arial"/>
          <w:sz w:val="24"/>
          <w:szCs w:val="24"/>
        </w:rPr>
        <w:t>.</w:t>
      </w:r>
      <w:r w:rsidRPr="1187993A" w:rsidR="54478209">
        <w:rPr>
          <w:rFonts w:ascii="Arial" w:hAnsi="Arial" w:cs="Arial"/>
          <w:sz w:val="24"/>
          <w:szCs w:val="24"/>
        </w:rPr>
        <w:t xml:space="preserve"> </w:t>
      </w:r>
      <w:hyperlink r:id="R9b082bf1de444baa">
        <w:r w:rsidRPr="1187993A" w:rsidR="54478209">
          <w:rPr>
            <w:rStyle w:val="Hyperlink"/>
            <w:rFonts w:ascii="Arial" w:hAnsi="Arial" w:cs="Arial"/>
            <w:sz w:val="24"/>
            <w:szCs w:val="24"/>
          </w:rPr>
          <w:t>Data sharing plans</w:t>
        </w:r>
      </w:hyperlink>
      <w:r w:rsidRPr="1187993A" w:rsidR="54478209">
        <w:rPr>
          <w:rFonts w:ascii="Arial" w:hAnsi="Arial" w:cs="Arial"/>
          <w:sz w:val="24"/>
          <w:szCs w:val="24"/>
        </w:rPr>
        <w:t xml:space="preserve"> contractually required by PC</w:t>
      </w:r>
      <w:r w:rsidRPr="1187993A" w:rsidR="614C9726">
        <w:rPr>
          <w:rFonts w:ascii="Arial" w:hAnsi="Arial" w:cs="Arial"/>
          <w:sz w:val="24"/>
          <w:szCs w:val="24"/>
        </w:rPr>
        <w:t>ORI can be populated in the IPD Sharing Plan section of the ClinicalTrials.gov record at registration.</w:t>
      </w:r>
    </w:p>
    <w:p w:rsidR="423E8E86" w:rsidP="1187993A" w:rsidRDefault="00D326D2" w14:paraId="5DE9C9BD" w14:textId="2AB186B3">
      <w:pPr>
        <w:pStyle w:val="ListParagraph"/>
        <w:numPr>
          <w:ilvl w:val="0"/>
          <w:numId w:val="96"/>
        </w:numPr>
        <w:spacing w:before="120" w:line="360" w:lineRule="auto"/>
        <w:ind/>
        <w:rPr>
          <w:rFonts w:ascii="Arial" w:hAnsi="Arial" w:cs="Arial"/>
          <w:sz w:val="24"/>
          <w:szCs w:val="24"/>
        </w:rPr>
      </w:pPr>
      <w:r w:rsidRPr="1187993A" w:rsidR="629C8B62">
        <w:rPr>
          <w:rFonts w:ascii="Arial" w:hAnsi="Arial" w:eastAsia="Arial" w:cs="Arial"/>
          <w:sz w:val="24"/>
          <w:szCs w:val="24"/>
        </w:rPr>
        <w:t xml:space="preserve">The World Health Organization (WHO) </w:t>
      </w:r>
      <w:r w:rsidRPr="1187993A" w:rsidR="2DB92BED">
        <w:rPr>
          <w:rFonts w:ascii="Arial" w:hAnsi="Arial" w:eastAsia="Arial" w:cs="Arial"/>
          <w:sz w:val="24"/>
          <w:szCs w:val="24"/>
        </w:rPr>
        <w:t xml:space="preserve">documents </w:t>
      </w:r>
      <w:r w:rsidRPr="1187993A" w:rsidR="629C8B62">
        <w:rPr>
          <w:rFonts w:ascii="Arial" w:hAnsi="Arial" w:eastAsia="Arial" w:cs="Arial"/>
          <w:sz w:val="24"/>
          <w:szCs w:val="24"/>
        </w:rPr>
        <w:t xml:space="preserve">a </w:t>
      </w:r>
      <w:r w:rsidRPr="1187993A" w:rsidR="72C8C12F">
        <w:rPr>
          <w:rFonts w:ascii="Arial" w:hAnsi="Arial" w:eastAsia="Arial" w:cs="Arial"/>
          <w:sz w:val="24"/>
          <w:szCs w:val="24"/>
        </w:rPr>
        <w:t xml:space="preserve">joint </w:t>
      </w:r>
      <w:r w:rsidRPr="1187993A" w:rsidR="629C8B62">
        <w:rPr>
          <w:rFonts w:ascii="Arial" w:hAnsi="Arial" w:eastAsia="Arial" w:cs="Arial"/>
          <w:sz w:val="24"/>
          <w:szCs w:val="24"/>
        </w:rPr>
        <w:t>statement</w:t>
      </w:r>
      <w:r w:rsidRPr="1187993A" w:rsidR="4D6F2797">
        <w:rPr>
          <w:rFonts w:ascii="Arial" w:hAnsi="Arial" w:eastAsia="Arial" w:cs="Arial"/>
          <w:sz w:val="24"/>
          <w:szCs w:val="24"/>
        </w:rPr>
        <w:t xml:space="preserve"> based on the </w:t>
      </w:r>
      <w:hyperlink r:id="Rbac7e4aae10a43fc">
        <w:r w:rsidRPr="1187993A" w:rsidR="4D6F2797">
          <w:rPr>
            <w:rStyle w:val="Hyperlink"/>
            <w:rFonts w:ascii="Arial" w:hAnsi="Arial" w:eastAsia="Arial" w:cs="Arial"/>
            <w:sz w:val="24"/>
            <w:szCs w:val="24"/>
          </w:rPr>
          <w:t>World Medical Association’s (WMA) Declaration of Helsinki</w:t>
        </w:r>
      </w:hyperlink>
      <w:r w:rsidRPr="1187993A" w:rsidR="4D6F2797">
        <w:rPr>
          <w:rFonts w:ascii="Arial" w:hAnsi="Arial" w:eastAsia="Arial" w:cs="Arial"/>
          <w:sz w:val="24"/>
          <w:szCs w:val="24"/>
        </w:rPr>
        <w:t xml:space="preserve"> </w:t>
      </w:r>
      <w:r w:rsidRPr="1187993A" w:rsidR="5A1D450F">
        <w:rPr>
          <w:rFonts w:ascii="Arial" w:hAnsi="Arial" w:cs="Arial"/>
          <w:sz w:val="24"/>
          <w:szCs w:val="24"/>
        </w:rPr>
        <w:t xml:space="preserve">acknowledging </w:t>
      </w:r>
      <w:r w:rsidRPr="1187993A" w:rsidR="4BB7F820">
        <w:rPr>
          <w:rFonts w:ascii="Arial" w:hAnsi="Arial" w:cs="Arial"/>
          <w:sz w:val="24"/>
          <w:szCs w:val="24"/>
        </w:rPr>
        <w:t>a commitment to public clinical trial disclosure</w:t>
      </w:r>
      <w:r w:rsidRPr="1187993A" w:rsidR="6F394319">
        <w:rPr>
          <w:rFonts w:ascii="Arial" w:hAnsi="Arial" w:cs="Arial"/>
          <w:sz w:val="24"/>
          <w:szCs w:val="24"/>
        </w:rPr>
        <w:t xml:space="preserve"> and </w:t>
      </w:r>
      <w:r w:rsidRPr="1187993A" w:rsidR="6F394319">
        <w:rPr>
          <w:rFonts w:ascii="Arial" w:hAnsi="Arial" w:cs="Arial"/>
          <w:i w:val="1"/>
          <w:iCs w:val="1"/>
          <w:sz w:val="24"/>
          <w:szCs w:val="24"/>
        </w:rPr>
        <w:t xml:space="preserve">encourages </w:t>
      </w:r>
      <w:r w:rsidRPr="1187993A" w:rsidR="6F394319">
        <w:rPr>
          <w:rFonts w:ascii="Arial" w:hAnsi="Arial" w:cs="Arial"/>
          <w:sz w:val="24"/>
          <w:szCs w:val="24"/>
        </w:rPr>
        <w:t>the documentation of an IPD Sharing Plan</w:t>
      </w:r>
      <w:r w:rsidRPr="1187993A" w:rsidR="4BB7F820">
        <w:rPr>
          <w:rFonts w:ascii="Arial" w:hAnsi="Arial" w:cs="Arial"/>
          <w:sz w:val="24"/>
          <w:szCs w:val="24"/>
        </w:rPr>
        <w:t xml:space="preserve">. </w:t>
      </w:r>
      <w:r w:rsidRPr="1187993A" w:rsidR="4803A415">
        <w:rPr>
          <w:rFonts w:ascii="Arial" w:hAnsi="Arial" w:cs="Arial"/>
          <w:sz w:val="24"/>
          <w:szCs w:val="24"/>
        </w:rPr>
        <w:t xml:space="preserve">A list of </w:t>
      </w:r>
      <w:r w:rsidRPr="1187993A" w:rsidR="4BB7F820">
        <w:rPr>
          <w:rFonts w:ascii="Arial" w:hAnsi="Arial" w:cs="Arial"/>
          <w:sz w:val="24"/>
          <w:szCs w:val="24"/>
        </w:rPr>
        <w:t>international, non-governmental s</w:t>
      </w:r>
      <w:r w:rsidRPr="1187993A" w:rsidR="5A2B4981">
        <w:rPr>
          <w:rFonts w:ascii="Arial" w:hAnsi="Arial" w:cs="Arial"/>
          <w:sz w:val="24"/>
          <w:szCs w:val="24"/>
        </w:rPr>
        <w:t xml:space="preserve">ignatories that </w:t>
      </w:r>
      <w:r w:rsidRPr="1187993A" w:rsidR="79D1F98C">
        <w:rPr>
          <w:rFonts w:ascii="Arial" w:hAnsi="Arial" w:cs="Arial"/>
          <w:sz w:val="24"/>
          <w:szCs w:val="24"/>
        </w:rPr>
        <w:t xml:space="preserve">have </w:t>
      </w:r>
      <w:r w:rsidRPr="1187993A" w:rsidR="5A2B4981">
        <w:rPr>
          <w:rFonts w:ascii="Arial" w:hAnsi="Arial" w:cs="Arial"/>
          <w:sz w:val="24"/>
          <w:szCs w:val="24"/>
        </w:rPr>
        <w:t>agree</w:t>
      </w:r>
      <w:r w:rsidRPr="1187993A" w:rsidR="0A3E68CD">
        <w:rPr>
          <w:rFonts w:ascii="Arial" w:hAnsi="Arial" w:cs="Arial"/>
          <w:sz w:val="24"/>
          <w:szCs w:val="24"/>
        </w:rPr>
        <w:t>d</w:t>
      </w:r>
      <w:r w:rsidRPr="1187993A" w:rsidR="5A2B4981">
        <w:rPr>
          <w:rFonts w:ascii="Arial" w:hAnsi="Arial" w:cs="Arial"/>
          <w:sz w:val="24"/>
          <w:szCs w:val="24"/>
        </w:rPr>
        <w:t xml:space="preserve"> to uphold this commitment</w:t>
      </w:r>
      <w:r w:rsidRPr="1187993A" w:rsidR="1148A660">
        <w:rPr>
          <w:rFonts w:ascii="Arial" w:hAnsi="Arial" w:cs="Arial"/>
          <w:sz w:val="24"/>
          <w:szCs w:val="24"/>
        </w:rPr>
        <w:t xml:space="preserve"> can be found on the </w:t>
      </w:r>
      <w:hyperlink r:id="Rcdfe83485644402a">
        <w:r w:rsidRPr="1187993A" w:rsidR="1148A660">
          <w:rPr>
            <w:rStyle w:val="Hyperlink"/>
            <w:rFonts w:ascii="Arial" w:hAnsi="Arial" w:cs="Arial"/>
            <w:sz w:val="24"/>
            <w:szCs w:val="24"/>
          </w:rPr>
          <w:t>WHO website</w:t>
        </w:r>
      </w:hyperlink>
      <w:r w:rsidRPr="1187993A" w:rsidR="5A2B4981">
        <w:rPr>
          <w:rFonts w:ascii="Arial" w:hAnsi="Arial" w:cs="Arial"/>
          <w:sz w:val="24"/>
          <w:szCs w:val="24"/>
        </w:rPr>
        <w:t>.</w:t>
      </w:r>
    </w:p>
    <w:p w:rsidR="0D862F21" w:rsidP="3FCB1F82" w:rsidRDefault="0D862F21" w14:paraId="71566575" w14:textId="2CB216B8">
      <w:pPr>
        <w:pStyle w:val="ListParagraph"/>
        <w:spacing w:before="120" w:line="360" w:lineRule="auto"/>
        <w:ind w:left="0"/>
        <w:rPr>
          <w:rFonts w:ascii="Arial" w:hAnsi="Arial" w:cs="Arial"/>
          <w:sz w:val="24"/>
          <w:szCs w:val="24"/>
        </w:rPr>
      </w:pPr>
    </w:p>
    <w:p w:rsidR="0D862F21" w:rsidP="3FCB1F82" w:rsidRDefault="0D862F21" w14:paraId="27E0E080" w14:textId="06FB060A">
      <w:pPr>
        <w:pStyle w:val="Normal"/>
        <w:spacing w:before="120" w:line="360" w:lineRule="auto"/>
        <w:rPr>
          <w:rFonts w:ascii="Arial" w:hAnsi="Arial" w:cs="Arial"/>
          <w:sz w:val="24"/>
          <w:szCs w:val="24"/>
        </w:rPr>
      </w:pPr>
      <w:r w:rsidRPr="1187993A" w:rsidR="705A2C8C">
        <w:rPr>
          <w:rFonts w:ascii="Arial" w:hAnsi="Arial" w:cs="Arial"/>
          <w:sz w:val="24"/>
          <w:szCs w:val="24"/>
        </w:rPr>
        <w:t>A summary table of information presented here for Registration as well as and Results Requirements (</w:t>
      </w:r>
      <w:hyperlink r:id="R05fb1c123d5a421d">
        <w:r w:rsidRPr="1187993A" w:rsidR="705A2C8C">
          <w:rPr>
            <w:rStyle w:val="Hyperlink"/>
            <w:rFonts w:ascii="Arial" w:hAnsi="Arial" w:cs="Arial"/>
            <w:sz w:val="24"/>
            <w:szCs w:val="24"/>
          </w:rPr>
          <w:t>see Results Requirements section of FAQs</w:t>
        </w:r>
      </w:hyperlink>
      <w:r w:rsidRPr="1187993A" w:rsidR="705A2C8C">
        <w:rPr>
          <w:rFonts w:ascii="Arial" w:hAnsi="Arial" w:cs="Arial"/>
          <w:sz w:val="24"/>
          <w:szCs w:val="24"/>
        </w:rPr>
        <w:t xml:space="preserve">) per </w:t>
      </w:r>
      <w:r w:rsidRPr="1187993A" w:rsidR="75380D03">
        <w:rPr>
          <w:rFonts w:ascii="Arial" w:hAnsi="Arial" w:cs="Arial"/>
          <w:sz w:val="24"/>
          <w:szCs w:val="24"/>
        </w:rPr>
        <w:t xml:space="preserve">ICMJE Guidance, NIH Policy, </w:t>
      </w:r>
      <w:r w:rsidRPr="1187993A" w:rsidR="705A2C8C">
        <w:rPr>
          <w:rFonts w:ascii="Arial" w:hAnsi="Arial" w:cs="Arial"/>
          <w:sz w:val="24"/>
          <w:szCs w:val="24"/>
        </w:rPr>
        <w:t>FDAAA Law, CMS Policy, VA ORD Policy, PCORI</w:t>
      </w:r>
      <w:r w:rsidRPr="1187993A" w:rsidR="1ACD3AF7">
        <w:rPr>
          <w:rFonts w:ascii="Arial" w:hAnsi="Arial" w:cs="Arial"/>
          <w:sz w:val="24"/>
          <w:szCs w:val="24"/>
        </w:rPr>
        <w:t xml:space="preserve"> Contracts</w:t>
      </w:r>
      <w:r w:rsidRPr="1187993A" w:rsidR="705A2C8C">
        <w:rPr>
          <w:rFonts w:ascii="Arial" w:hAnsi="Arial" w:cs="Arial"/>
          <w:sz w:val="24"/>
          <w:szCs w:val="24"/>
        </w:rPr>
        <w:t xml:space="preserve">, WHO, and WMA </w:t>
      </w:r>
      <w:r w:rsidRPr="1187993A" w:rsidR="51ECB710">
        <w:rPr>
          <w:rFonts w:ascii="Arial" w:hAnsi="Arial" w:cs="Arial"/>
          <w:sz w:val="24"/>
          <w:szCs w:val="24"/>
        </w:rPr>
        <w:t>Principles</w:t>
      </w:r>
      <w:r w:rsidRPr="1187993A" w:rsidR="1405E7A2">
        <w:rPr>
          <w:rFonts w:ascii="Arial" w:hAnsi="Arial" w:cs="Arial"/>
          <w:sz w:val="24"/>
          <w:szCs w:val="24"/>
        </w:rPr>
        <w:t xml:space="preserve"> </w:t>
      </w:r>
      <w:r w:rsidRPr="1187993A" w:rsidR="705A2C8C">
        <w:rPr>
          <w:rFonts w:ascii="Arial" w:hAnsi="Arial" w:cs="Arial"/>
          <w:sz w:val="24"/>
          <w:szCs w:val="24"/>
        </w:rPr>
        <w:t xml:space="preserve">is </w:t>
      </w:r>
      <w:commentRangeStart w:id="1602490810"/>
      <w:r w:rsidRPr="1187993A" w:rsidR="705A2C8C">
        <w:rPr>
          <w:rFonts w:ascii="Arial" w:hAnsi="Arial" w:cs="Arial"/>
          <w:sz w:val="24"/>
          <w:szCs w:val="24"/>
        </w:rPr>
        <w:t>linked here</w:t>
      </w:r>
      <w:commentRangeEnd w:id="1602490810"/>
      <w:r>
        <w:rPr>
          <w:rStyle w:val="CommentReference"/>
        </w:rPr>
        <w:commentReference w:id="1602490810"/>
      </w:r>
      <w:r w:rsidRPr="1187993A" w:rsidR="705A2C8C">
        <w:rPr>
          <w:rFonts w:ascii="Arial" w:hAnsi="Arial" w:cs="Arial"/>
          <w:sz w:val="24"/>
          <w:szCs w:val="24"/>
        </w:rPr>
        <w:t>.</w:t>
      </w:r>
    </w:p>
    <w:p w:rsidR="0D862F21" w:rsidP="0D862F21" w:rsidRDefault="0D862F21" w14:paraId="7B306B19" w14:textId="2CF1C66C">
      <w:pPr>
        <w:pStyle w:val="ListParagraph"/>
        <w:spacing w:before="120" w:line="360" w:lineRule="auto"/>
        <w:rPr>
          <w:rFonts w:ascii="Arial" w:hAnsi="Arial" w:cs="Arial"/>
          <w:sz w:val="24"/>
          <w:szCs w:val="24"/>
        </w:rPr>
      </w:pPr>
    </w:p>
    <w:p w:rsidRPr="00506A08" w:rsidR="00EE13D5" w:rsidP="1187993A" w:rsidRDefault="00E0003F" w14:paraId="22C7B513" w14:textId="7B427DFC">
      <w:pPr>
        <w:pStyle w:val="Heading1"/>
        <w:spacing w:after="0" w:line="360" w:lineRule="auto"/>
        <w:ind w:left="0"/>
        <w:rPr>
          <w:rFonts w:ascii="Arial" w:hAnsi="Arial" w:cs="Arial"/>
          <w:color w:val="auto"/>
          <w:sz w:val="24"/>
          <w:szCs w:val="24"/>
        </w:rPr>
      </w:pPr>
      <w:bookmarkStart w:name="_My_study_does" w:id="8"/>
      <w:bookmarkStart w:name="_Can_I_register" w:id="9"/>
      <w:bookmarkStart w:name="_My_study_will" w:id="10"/>
      <w:bookmarkStart w:name="_Can_I_register_1" w:id="11"/>
      <w:bookmarkStart w:name="_What_is_the_1" w:id="12"/>
      <w:bookmarkStart w:name="_When_is_my" w:id="13"/>
      <w:bookmarkEnd w:id="8"/>
      <w:bookmarkEnd w:id="9"/>
      <w:bookmarkEnd w:id="10"/>
      <w:bookmarkEnd w:id="11"/>
      <w:bookmarkEnd w:id="12"/>
      <w:bookmarkEnd w:id="13"/>
      <w:r w:rsidRPr="1187993A" w:rsidR="2512F323">
        <w:rPr>
          <w:rFonts w:ascii="Arial" w:hAnsi="Arial" w:cs="Arial"/>
          <w:color w:val="auto"/>
          <w:sz w:val="24"/>
          <w:szCs w:val="24"/>
        </w:rPr>
        <w:t xml:space="preserve">When is </w:t>
      </w:r>
      <w:r w:rsidRPr="1187993A" w:rsidR="44FFF6D7">
        <w:rPr>
          <w:rFonts w:ascii="Arial" w:hAnsi="Arial" w:cs="Arial"/>
          <w:color w:val="auto"/>
          <w:sz w:val="24"/>
          <w:szCs w:val="24"/>
        </w:rPr>
        <w:t>the</w:t>
      </w:r>
      <w:r w:rsidRPr="1187993A" w:rsidR="2512F323">
        <w:rPr>
          <w:rFonts w:ascii="Arial" w:hAnsi="Arial" w:cs="Arial"/>
          <w:color w:val="auto"/>
          <w:sz w:val="24"/>
          <w:szCs w:val="24"/>
        </w:rPr>
        <w:t xml:space="preserve"> study considered registered</w:t>
      </w:r>
      <w:r w:rsidRPr="1187993A" w:rsidR="5EED6FA7">
        <w:rPr>
          <w:rFonts w:ascii="Arial" w:hAnsi="Arial" w:cs="Arial"/>
          <w:color w:val="auto"/>
          <w:sz w:val="24"/>
          <w:szCs w:val="24"/>
        </w:rPr>
        <w:t xml:space="preserve"> to C</w:t>
      </w:r>
      <w:r w:rsidRPr="1187993A" w:rsidR="44FFF6D7">
        <w:rPr>
          <w:rFonts w:ascii="Arial" w:hAnsi="Arial" w:cs="Arial"/>
          <w:color w:val="auto"/>
          <w:sz w:val="24"/>
          <w:szCs w:val="24"/>
        </w:rPr>
        <w:t>linical</w:t>
      </w:r>
      <w:r w:rsidRPr="1187993A" w:rsidR="5EED6FA7">
        <w:rPr>
          <w:rFonts w:ascii="Arial" w:hAnsi="Arial" w:cs="Arial"/>
          <w:color w:val="auto"/>
          <w:sz w:val="24"/>
          <w:szCs w:val="24"/>
        </w:rPr>
        <w:t>T</w:t>
      </w:r>
      <w:r w:rsidRPr="1187993A" w:rsidR="44FFF6D7">
        <w:rPr>
          <w:rFonts w:ascii="Arial" w:hAnsi="Arial" w:cs="Arial"/>
          <w:color w:val="auto"/>
          <w:sz w:val="24"/>
          <w:szCs w:val="24"/>
        </w:rPr>
        <w:t>rials</w:t>
      </w:r>
      <w:r w:rsidRPr="1187993A" w:rsidR="5EED6FA7">
        <w:rPr>
          <w:rFonts w:ascii="Arial" w:hAnsi="Arial" w:cs="Arial"/>
          <w:color w:val="auto"/>
          <w:sz w:val="24"/>
          <w:szCs w:val="24"/>
        </w:rPr>
        <w:t>.gov</w:t>
      </w:r>
      <w:r w:rsidRPr="1187993A" w:rsidR="2512F323">
        <w:rPr>
          <w:rFonts w:ascii="Arial" w:hAnsi="Arial" w:cs="Arial"/>
          <w:color w:val="auto"/>
          <w:sz w:val="24"/>
          <w:szCs w:val="24"/>
        </w:rPr>
        <w:t>?</w:t>
      </w:r>
    </w:p>
    <w:p w:rsidRPr="00506A08" w:rsidR="00E0003F" w:rsidP="1187993A" w:rsidRDefault="00E0003F" w14:paraId="627A5698" w14:textId="6CBF9D13">
      <w:pPr>
        <w:pStyle w:val="NormalWeb"/>
        <w:shd w:val="clear" w:color="auto" w:fill="FFFFFF" w:themeFill="background1"/>
        <w:spacing w:before="240" w:beforeAutospacing="off" w:after="0" w:afterAutospacing="off" w:line="360" w:lineRule="auto"/>
        <w:contextualSpacing/>
        <w:rPr>
          <w:rFonts w:ascii="Arial" w:hAnsi="Arial" w:eastAsia="Arial" w:cs="Arial"/>
          <w:color w:val="000000"/>
        </w:rPr>
      </w:pPr>
      <w:r w:rsidRPr="1187993A" w:rsidR="2512F323">
        <w:rPr>
          <w:rFonts w:ascii="Arial" w:hAnsi="Arial" w:cs="Arial"/>
          <w:b w:val="1"/>
          <w:bCs w:val="1"/>
          <w:color w:val="000000" w:themeColor="text1" w:themeTint="FF" w:themeShade="FF"/>
        </w:rPr>
        <w:t>The study is considered registered once it has received an NCT</w:t>
      </w:r>
      <w:r w:rsidRPr="1187993A" w:rsidR="5FE4FE44">
        <w:rPr>
          <w:rFonts w:ascii="Arial" w:hAnsi="Arial" w:cs="Arial"/>
          <w:b w:val="1"/>
          <w:bCs w:val="1"/>
          <w:color w:val="000000" w:themeColor="text1" w:themeTint="FF" w:themeShade="FF"/>
        </w:rPr>
        <w:t xml:space="preserve"> </w:t>
      </w:r>
      <w:r w:rsidRPr="1187993A" w:rsidR="2512F323">
        <w:rPr>
          <w:rFonts w:ascii="Arial" w:hAnsi="Arial" w:cs="Arial"/>
          <w:b w:val="1"/>
          <w:bCs w:val="1"/>
          <w:color w:val="000000" w:themeColor="text1" w:themeTint="FF" w:themeShade="FF"/>
        </w:rPr>
        <w:t>(National Clinical Trial) number.</w:t>
      </w:r>
      <w:r w:rsidRPr="1187993A" w:rsidR="2512F323">
        <w:rPr>
          <w:rFonts w:ascii="Arial" w:hAnsi="Arial" w:cs="Arial"/>
          <w:color w:val="000000" w:themeColor="text1" w:themeTint="FF" w:themeShade="FF"/>
        </w:rPr>
        <w:t xml:space="preserve"> The NCT Number is assigned after the protocol information has been Released (</w:t>
      </w:r>
      <w:r w:rsidRPr="1187993A" w:rsidR="19BD1AF7">
        <w:rPr>
          <w:rFonts w:ascii="Arial" w:hAnsi="Arial" w:cs="Arial"/>
          <w:color w:val="000000" w:themeColor="text1" w:themeTint="FF" w:themeShade="FF"/>
        </w:rPr>
        <w:t>i</w:t>
      </w:r>
      <w:r w:rsidRPr="1187993A" w:rsidR="5EB7994F">
        <w:rPr>
          <w:rFonts w:ascii="Arial" w:hAnsi="Arial" w:cs="Arial"/>
          <w:color w:val="000000" w:themeColor="text1" w:themeTint="FF" w:themeShade="FF"/>
        </w:rPr>
        <w:t xml:space="preserve">.e., </w:t>
      </w:r>
      <w:r w:rsidRPr="1187993A" w:rsidR="2512F323">
        <w:rPr>
          <w:rFonts w:ascii="Arial" w:hAnsi="Arial" w:cs="Arial"/>
          <w:color w:val="000000" w:themeColor="text1" w:themeTint="FF" w:themeShade="FF"/>
        </w:rPr>
        <w:t>submitted</w:t>
      </w:r>
      <w:r w:rsidRPr="1187993A" w:rsidR="2512F323">
        <w:rPr>
          <w:rFonts w:ascii="Arial" w:hAnsi="Arial" w:cs="Arial"/>
          <w:color w:val="000000" w:themeColor="text1" w:themeTint="FF" w:themeShade="FF"/>
        </w:rPr>
        <w:t>) by the Responsible Party and passe</w:t>
      </w:r>
      <w:r w:rsidRPr="1187993A" w:rsidR="248FD9A3">
        <w:rPr>
          <w:rFonts w:ascii="Arial" w:hAnsi="Arial" w:cs="Arial"/>
          <w:color w:val="000000" w:themeColor="text1" w:themeTint="FF" w:themeShade="FF"/>
        </w:rPr>
        <w:t>s</w:t>
      </w:r>
      <w:r w:rsidRPr="1187993A" w:rsidR="2512F323">
        <w:rPr>
          <w:rFonts w:ascii="Arial" w:hAnsi="Arial" w:cs="Arial"/>
          <w:color w:val="000000" w:themeColor="text1" w:themeTint="FF" w:themeShade="FF"/>
        </w:rPr>
        <w:t xml:space="preserve"> </w:t>
      </w:r>
      <w:r w:rsidRPr="1187993A" w:rsidR="248FD9A3">
        <w:rPr>
          <w:rFonts w:ascii="Arial" w:hAnsi="Arial" w:cs="Arial"/>
          <w:color w:val="000000" w:themeColor="text1" w:themeTint="FF" w:themeShade="FF"/>
        </w:rPr>
        <w:t>ClinicalTrials.gov Protocol Registration and Results System (</w:t>
      </w:r>
      <w:r w:rsidRPr="1187993A" w:rsidR="243A5E2D">
        <w:rPr>
          <w:rFonts w:ascii="Arial" w:hAnsi="Arial" w:cs="Arial"/>
          <w:color w:val="000000" w:themeColor="text1" w:themeTint="FF" w:themeShade="FF"/>
        </w:rPr>
        <w:t>PRS</w:t>
      </w:r>
      <w:r w:rsidRPr="1187993A" w:rsidR="248FD9A3">
        <w:rPr>
          <w:rFonts w:ascii="Arial" w:hAnsi="Arial" w:cs="Arial"/>
          <w:color w:val="000000" w:themeColor="text1" w:themeTint="FF" w:themeShade="FF"/>
        </w:rPr>
        <w:t>)</w:t>
      </w:r>
      <w:r w:rsidRPr="1187993A" w:rsidR="243A5E2D">
        <w:rPr>
          <w:rFonts w:ascii="Arial" w:hAnsi="Arial" w:cs="Arial"/>
          <w:color w:val="000000" w:themeColor="text1" w:themeTint="FF" w:themeShade="FF"/>
        </w:rPr>
        <w:t xml:space="preserve"> Review</w:t>
      </w:r>
      <w:r w:rsidRPr="1187993A" w:rsidR="73DC5027">
        <w:rPr>
          <w:rFonts w:ascii="Arial" w:hAnsi="Arial" w:cs="Arial"/>
          <w:color w:val="000000" w:themeColor="text1" w:themeTint="FF" w:themeShade="FF"/>
        </w:rPr>
        <w:t xml:space="preserve"> (</w:t>
      </w:r>
      <w:r w:rsidRPr="1187993A" w:rsidR="1708E4A1">
        <w:rPr>
          <w:rFonts w:ascii="Arial" w:hAnsi="Arial" w:cs="Arial"/>
          <w:color w:val="000000" w:themeColor="text1" w:themeTint="FF" w:themeShade="FF"/>
        </w:rPr>
        <w:t>i</w:t>
      </w:r>
      <w:r w:rsidRPr="1187993A" w:rsidR="73DC5027">
        <w:rPr>
          <w:rFonts w:ascii="Arial" w:hAnsi="Arial" w:cs="Arial"/>
          <w:color w:val="000000" w:themeColor="text1" w:themeTint="FF" w:themeShade="FF"/>
        </w:rPr>
        <w:t xml:space="preserve">.e., no Major Comments </w:t>
      </w:r>
      <w:r w:rsidRPr="1187993A" w:rsidR="3CA29094">
        <w:rPr>
          <w:rFonts w:ascii="Arial" w:hAnsi="Arial" w:cs="Arial"/>
          <w:color w:val="000000" w:themeColor="text1" w:themeTint="FF" w:themeShade="FF"/>
        </w:rPr>
        <w:t xml:space="preserve">have been </w:t>
      </w:r>
      <w:r w:rsidRPr="1187993A" w:rsidR="73DC5027">
        <w:rPr>
          <w:rFonts w:ascii="Arial" w:hAnsi="Arial" w:cs="Arial"/>
          <w:color w:val="000000" w:themeColor="text1" w:themeTint="FF" w:themeShade="FF"/>
        </w:rPr>
        <w:t>issued by PRS)</w:t>
      </w:r>
      <w:r w:rsidRPr="1187993A" w:rsidR="2512F323">
        <w:rPr>
          <w:rFonts w:ascii="Arial" w:hAnsi="Arial" w:cs="Arial"/>
          <w:color w:val="000000" w:themeColor="text1" w:themeTint="FF" w:themeShade="FF"/>
        </w:rPr>
        <w:t>.</w:t>
      </w:r>
      <w:r w:rsidRPr="1187993A" w:rsidR="7CD3992E">
        <w:rPr>
          <w:rFonts w:ascii="Arial" w:hAnsi="Arial" w:cs="Arial"/>
          <w:color w:val="000000" w:themeColor="text1" w:themeTint="FF" w:themeShade="FF"/>
        </w:rPr>
        <w:t xml:space="preserve"> </w:t>
      </w:r>
      <w:r w:rsidRPr="1187993A" w:rsidR="462E154C">
        <w:rPr>
          <w:rFonts w:ascii="Arial" w:hAnsi="Arial" w:cs="Arial"/>
          <w:color w:val="000000" w:themeColor="text1" w:themeTint="FF" w:themeShade="FF"/>
        </w:rPr>
        <w:t xml:space="preserve">PRS Review of </w:t>
      </w:r>
      <w:r w:rsidRPr="1187993A" w:rsidR="462E154C">
        <w:rPr>
          <w:rFonts w:ascii="Arial" w:hAnsi="Arial" w:cs="Arial"/>
          <w:color w:val="000000" w:themeColor="text1" w:themeTint="FF" w:themeShade="FF"/>
        </w:rPr>
        <w:t>initial</w:t>
      </w:r>
      <w:r w:rsidRPr="1187993A" w:rsidR="462E154C">
        <w:rPr>
          <w:rFonts w:ascii="Arial" w:hAnsi="Arial" w:cs="Arial"/>
          <w:color w:val="000000" w:themeColor="text1" w:themeTint="FF" w:themeShade="FF"/>
        </w:rPr>
        <w:t xml:space="preserve"> registration can take about 2-5 business days, but there are times when the PRS experiences higher volumes of submissions and review can take over </w:t>
      </w:r>
      <w:r w:rsidRPr="1187993A" w:rsidR="462E154C">
        <w:rPr>
          <w:rFonts w:ascii="Arial" w:hAnsi="Arial" w:cs="Arial"/>
          <w:color w:val="000000" w:themeColor="text1" w:themeTint="FF" w:themeShade="FF"/>
        </w:rPr>
        <w:t>10 days</w:t>
      </w:r>
      <w:r w:rsidRPr="1187993A" w:rsidR="462E154C">
        <w:rPr>
          <w:rFonts w:ascii="Arial" w:hAnsi="Arial" w:cs="Arial"/>
          <w:color w:val="000000" w:themeColor="text1" w:themeTint="FF" w:themeShade="FF"/>
        </w:rPr>
        <w:t>.</w:t>
      </w:r>
      <w:r w:rsidRPr="1187993A" w:rsidR="7708FAB5">
        <w:rPr>
          <w:rFonts w:ascii="Arial" w:hAnsi="Arial" w:cs="Arial"/>
          <w:color w:val="000000" w:themeColor="text1" w:themeTint="FF" w:themeShade="FF"/>
        </w:rPr>
        <w:t xml:space="preserve"> Once the review is completed, </w:t>
      </w:r>
      <w:r w:rsidRPr="1187993A" w:rsidR="2512F323">
        <w:rPr>
          <w:rFonts w:ascii="Arial" w:hAnsi="Arial" w:cs="Arial"/>
          <w:color w:val="000000" w:themeColor="text1" w:themeTint="FF" w:themeShade="FF"/>
        </w:rPr>
        <w:t xml:space="preserve">an e-mail notification </w:t>
      </w:r>
      <w:r w:rsidRPr="1187993A" w:rsidR="385C429E">
        <w:rPr>
          <w:rFonts w:ascii="Arial" w:hAnsi="Arial" w:cs="Arial"/>
          <w:color w:val="000000" w:themeColor="text1" w:themeTint="FF" w:themeShade="FF"/>
        </w:rPr>
        <w:t xml:space="preserve">from PRS </w:t>
      </w:r>
      <w:r w:rsidRPr="1187993A" w:rsidR="2512F323">
        <w:rPr>
          <w:rFonts w:ascii="Arial" w:hAnsi="Arial" w:cs="Arial"/>
          <w:color w:val="000000" w:themeColor="text1" w:themeTint="FF" w:themeShade="FF"/>
        </w:rPr>
        <w:t>containing</w:t>
      </w:r>
      <w:r w:rsidRPr="1187993A" w:rsidR="2512F323">
        <w:rPr>
          <w:rFonts w:ascii="Arial" w:hAnsi="Arial" w:cs="Arial"/>
          <w:color w:val="000000" w:themeColor="text1" w:themeTint="FF" w:themeShade="FF"/>
        </w:rPr>
        <w:t xml:space="preserve"> the NCT Number is sent</w:t>
      </w:r>
      <w:r w:rsidRPr="1187993A" w:rsidR="6CBF665B">
        <w:rPr>
          <w:rFonts w:ascii="Arial" w:hAnsi="Arial" w:cs="Arial"/>
          <w:color w:val="000000" w:themeColor="text1" w:themeTint="FF" w:themeShade="FF"/>
        </w:rPr>
        <w:t xml:space="preserve"> to the PRS User who last edited the </w:t>
      </w:r>
      <w:r w:rsidRPr="1187993A" w:rsidR="6CBF665B">
        <w:rPr>
          <w:rFonts w:ascii="Arial" w:hAnsi="Arial" w:eastAsia="Arial" w:cs="Arial"/>
          <w:color w:val="000000" w:themeColor="text1" w:themeTint="FF" w:themeShade="FF"/>
        </w:rPr>
        <w:t>record and</w:t>
      </w:r>
      <w:r w:rsidRPr="1187993A" w:rsidR="7AB1B69C">
        <w:rPr>
          <w:rFonts w:ascii="Arial" w:hAnsi="Arial" w:eastAsia="Arial" w:cs="Arial"/>
          <w:color w:val="000000" w:themeColor="text1" w:themeTint="FF" w:themeShade="FF"/>
        </w:rPr>
        <w:t xml:space="preserve"> </w:t>
      </w:r>
      <w:r w:rsidRPr="1187993A" w:rsidR="7AB1B69C">
        <w:rPr>
          <w:rFonts w:ascii="Arial" w:hAnsi="Arial" w:eastAsia="Arial" w:cs="Arial"/>
          <w:color w:val="000000" w:themeColor="text1" w:themeTint="FF" w:themeShade="FF"/>
        </w:rPr>
        <w:t>to the Record Owner</w:t>
      </w:r>
      <w:r w:rsidRPr="1187993A" w:rsidR="68DB73EF">
        <w:rPr>
          <w:rFonts w:ascii="Arial" w:hAnsi="Arial" w:eastAsia="Arial" w:cs="Arial"/>
          <w:color w:val="000000" w:themeColor="text1" w:themeTint="FF" w:themeShade="FF"/>
        </w:rPr>
        <w:t>.</w:t>
      </w:r>
      <w:r w:rsidRPr="1187993A" w:rsidR="2512F323">
        <w:rPr>
          <w:rFonts w:ascii="Arial" w:hAnsi="Arial" w:eastAsia="Arial" w:cs="Arial"/>
          <w:color w:val="000000" w:themeColor="text1" w:themeTint="FF" w:themeShade="FF"/>
        </w:rPr>
        <w:t xml:space="preserve"> The </w:t>
      </w:r>
      <w:r w:rsidRPr="1187993A" w:rsidR="2512F323">
        <w:rPr>
          <w:rFonts w:ascii="Arial" w:hAnsi="Arial" w:eastAsia="Arial" w:cs="Arial"/>
          <w:color w:val="000000" w:themeColor="text1" w:themeTint="FF" w:themeShade="FF"/>
        </w:rPr>
        <w:t>record</w:t>
      </w:r>
      <w:r w:rsidRPr="1187993A" w:rsidR="2512F323">
        <w:rPr>
          <w:rFonts w:ascii="Arial" w:hAnsi="Arial" w:eastAsia="Arial" w:cs="Arial"/>
          <w:color w:val="000000" w:themeColor="text1" w:themeTint="FF" w:themeShade="FF"/>
        </w:rPr>
        <w:t xml:space="preserve"> will </w:t>
      </w:r>
      <w:r w:rsidRPr="1187993A" w:rsidR="495204FC">
        <w:rPr>
          <w:rFonts w:ascii="Arial" w:hAnsi="Arial" w:eastAsia="Arial" w:cs="Arial"/>
          <w:color w:val="000000" w:themeColor="text1" w:themeTint="FF" w:themeShade="FF"/>
        </w:rPr>
        <w:t xml:space="preserve">then </w:t>
      </w:r>
      <w:r w:rsidRPr="1187993A" w:rsidR="2512F323">
        <w:rPr>
          <w:rFonts w:ascii="Arial" w:hAnsi="Arial" w:eastAsia="Arial" w:cs="Arial"/>
          <w:color w:val="000000" w:themeColor="text1" w:themeTint="FF" w:themeShade="FF"/>
        </w:rPr>
        <w:t xml:space="preserve">be available </w:t>
      </w:r>
      <w:r w:rsidRPr="1187993A" w:rsidR="00A2EA4A">
        <w:rPr>
          <w:rFonts w:ascii="Arial" w:hAnsi="Arial" w:eastAsia="Arial" w:cs="Arial"/>
          <w:color w:val="000000" w:themeColor="text1" w:themeTint="FF" w:themeShade="FF"/>
        </w:rPr>
        <w:t xml:space="preserve">to </w:t>
      </w:r>
      <w:r w:rsidRPr="1187993A" w:rsidR="2B19ECFE">
        <w:rPr>
          <w:rFonts w:ascii="Arial" w:hAnsi="Arial" w:eastAsia="Arial" w:cs="Arial"/>
          <w:color w:val="000000" w:themeColor="text1" w:themeTint="FF" w:themeShade="FF"/>
        </w:rPr>
        <w:t xml:space="preserve">the </w:t>
      </w:r>
      <w:r w:rsidRPr="1187993A" w:rsidR="00A2EA4A">
        <w:rPr>
          <w:rFonts w:ascii="Arial" w:hAnsi="Arial" w:eastAsia="Arial" w:cs="Arial"/>
          <w:color w:val="000000" w:themeColor="text1" w:themeTint="FF" w:themeShade="FF"/>
        </w:rPr>
        <w:t xml:space="preserve">public </w:t>
      </w:r>
      <w:r w:rsidRPr="1187993A" w:rsidR="2512F323">
        <w:rPr>
          <w:rFonts w:ascii="Arial" w:hAnsi="Arial" w:eastAsia="Arial" w:cs="Arial"/>
          <w:color w:val="000000" w:themeColor="text1" w:themeTint="FF" w:themeShade="FF"/>
        </w:rPr>
        <w:t>on ClinicalTrials.gov within 2</w:t>
      </w:r>
      <w:r w:rsidRPr="1187993A" w:rsidR="479E2C6A">
        <w:rPr>
          <w:rFonts w:ascii="Arial" w:hAnsi="Arial" w:eastAsia="Arial" w:cs="Arial"/>
          <w:color w:val="000000" w:themeColor="text1" w:themeTint="FF" w:themeShade="FF"/>
        </w:rPr>
        <w:t xml:space="preserve"> </w:t>
      </w:r>
      <w:r w:rsidRPr="1187993A" w:rsidR="2512F323">
        <w:rPr>
          <w:rFonts w:ascii="Arial" w:hAnsi="Arial" w:eastAsia="Arial" w:cs="Arial"/>
          <w:color w:val="000000" w:themeColor="text1" w:themeTint="FF" w:themeShade="FF"/>
        </w:rPr>
        <w:t>business days</w:t>
      </w:r>
      <w:r w:rsidRPr="1187993A" w:rsidR="3CE18634">
        <w:rPr>
          <w:rFonts w:ascii="Arial" w:hAnsi="Arial" w:eastAsia="Arial" w:cs="Arial"/>
          <w:color w:val="000000" w:themeColor="text1" w:themeTint="FF" w:themeShade="FF"/>
        </w:rPr>
        <w:t xml:space="preserve"> of </w:t>
      </w:r>
      <w:r w:rsidRPr="1187993A" w:rsidR="3CE708AA">
        <w:rPr>
          <w:rFonts w:ascii="Arial" w:hAnsi="Arial" w:eastAsia="Arial" w:cs="Arial"/>
          <w:color w:val="000000" w:themeColor="text1" w:themeTint="FF" w:themeShade="FF"/>
        </w:rPr>
        <w:t>receipt of the NCT number</w:t>
      </w:r>
      <w:r w:rsidRPr="1187993A" w:rsidR="2512F323">
        <w:rPr>
          <w:rFonts w:ascii="Arial" w:hAnsi="Arial" w:eastAsia="Arial" w:cs="Arial"/>
          <w:color w:val="000000" w:themeColor="text1" w:themeTint="FF" w:themeShade="FF"/>
        </w:rPr>
        <w:t>.</w:t>
      </w:r>
      <w:r w:rsidRPr="1187993A" w:rsidR="2B19ECFE">
        <w:rPr>
          <w:rFonts w:ascii="Arial" w:hAnsi="Arial" w:eastAsia="Arial" w:cs="Arial"/>
          <w:color w:val="000000" w:themeColor="text1" w:themeTint="FF" w:themeShade="FF"/>
        </w:rPr>
        <w:t xml:space="preserve"> </w:t>
      </w:r>
    </w:p>
    <w:p w:rsidR="1D9EB06F" w:rsidP="1187993A" w:rsidRDefault="1D9EB06F" w14:paraId="2C2F06FF" w14:textId="33B494B1">
      <w:pPr>
        <w:pStyle w:val="NormalWeb"/>
        <w:shd w:val="clear" w:color="auto" w:fill="FFFFFF" w:themeFill="background1"/>
        <w:spacing w:before="240" w:beforeAutospacing="off" w:after="0" w:afterAutospacing="off" w:line="360" w:lineRule="auto"/>
        <w:contextualSpacing/>
        <w:rPr>
          <w:rFonts w:ascii="Arial" w:hAnsi="Arial" w:eastAsia="Arial" w:cs="Arial"/>
          <w:color w:val="000000" w:themeColor="text1" w:themeTint="FF" w:themeShade="FF"/>
        </w:rPr>
      </w:pPr>
    </w:p>
    <w:p w:rsidRPr="00506A08" w:rsidR="00272B7F" w:rsidP="36C293F6" w:rsidRDefault="00272B7F" w14:paraId="7DCF327F" w14:textId="218E7B69">
      <w:pPr>
        <w:pStyle w:val="NormalWeb"/>
        <w:suppressLineNumbers w:val="0"/>
        <w:shd w:val="clear" w:color="auto" w:fill="FFFFFF" w:themeFill="background1"/>
        <w:bidi w:val="0"/>
        <w:spacing w:before="240" w:beforeAutospacing="off" w:after="0" w:afterAutospacing="off" w:line="360" w:lineRule="auto"/>
        <w:ind w:left="0" w:right="0"/>
        <w:contextualSpacing/>
        <w:jc w:val="left"/>
        <w:rPr>
          <w:rFonts w:ascii="Arial" w:hAnsi="Arial" w:eastAsia="Arial" w:cs="Arial"/>
          <w:color w:val="000000" w:themeColor="text1" w:themeTint="FF" w:themeShade="FF"/>
        </w:rPr>
      </w:pPr>
      <w:r w:rsidRPr="1187993A" w:rsidR="0C548AA2">
        <w:rPr>
          <w:rFonts w:ascii="Arial" w:hAnsi="Arial" w:eastAsia="Arial" w:cs="Arial"/>
          <w:color w:val="000000" w:themeColor="text1" w:themeTint="FF" w:themeShade="FF"/>
        </w:rPr>
        <w:t xml:space="preserve">Of note, </w:t>
      </w:r>
      <w:hyperlink r:id="R1bfa675f81db4cde">
        <w:r w:rsidRPr="1187993A" w:rsidR="0C548AA2">
          <w:rPr>
            <w:rStyle w:val="Hyperlink"/>
            <w:rFonts w:ascii="Arial" w:hAnsi="Arial" w:eastAsia="Arial" w:cs="Arial"/>
          </w:rPr>
          <w:t>ICMJE</w:t>
        </w:r>
      </w:hyperlink>
      <w:r w:rsidRPr="1187993A" w:rsidR="0C548AA2">
        <w:rPr>
          <w:rFonts w:ascii="Arial" w:hAnsi="Arial" w:eastAsia="Arial" w:cs="Arial"/>
          <w:color w:val="000000" w:themeColor="text1" w:themeTint="FF" w:themeShade="FF"/>
        </w:rPr>
        <w:t xml:space="preserve"> uses the date trial registration materials were first </w:t>
      </w:r>
      <w:r w:rsidRPr="1187993A" w:rsidR="0C548AA2">
        <w:rPr>
          <w:rFonts w:ascii="Arial" w:hAnsi="Arial" w:eastAsia="Arial" w:cs="Arial"/>
          <w:color w:val="000000" w:themeColor="text1" w:themeTint="FF" w:themeShade="FF"/>
        </w:rPr>
        <w:t>submitted</w:t>
      </w:r>
      <w:r w:rsidRPr="1187993A" w:rsidR="0C548AA2">
        <w:rPr>
          <w:rFonts w:ascii="Arial" w:hAnsi="Arial" w:eastAsia="Arial" w:cs="Arial"/>
          <w:color w:val="000000" w:themeColor="text1" w:themeTint="FF" w:themeShade="FF"/>
        </w:rPr>
        <w:t xml:space="preserve"> to a registry as the date of registration; however, when there is a substantial delay between the submission of registration materials and their posting to the trial registry, journal editors may inquire about the circumstances that led to the delay.</w:t>
      </w:r>
      <w:r w:rsidRPr="1187993A" w:rsidR="3951C6A0">
        <w:rPr>
          <w:rFonts w:ascii="Arial" w:hAnsi="Arial" w:eastAsia="Arial" w:cs="Arial"/>
          <w:color w:val="000000" w:themeColor="text1" w:themeTint="FF" w:themeShade="FF"/>
        </w:rPr>
        <w:t xml:space="preserve"> Because of this, and because </w:t>
      </w:r>
      <w:r w:rsidRPr="1187993A" w:rsidR="48BFBADE">
        <w:rPr>
          <w:rFonts w:ascii="Arial" w:hAnsi="Arial" w:eastAsia="Arial" w:cs="Arial"/>
          <w:color w:val="000000" w:themeColor="text1" w:themeTint="FF" w:themeShade="FF"/>
        </w:rPr>
        <w:t xml:space="preserve">publication </w:t>
      </w:r>
      <w:r w:rsidRPr="1187993A" w:rsidR="3951C6A0">
        <w:rPr>
          <w:rFonts w:ascii="Arial" w:hAnsi="Arial" w:eastAsia="Arial" w:cs="Arial"/>
          <w:color w:val="000000" w:themeColor="text1" w:themeTint="FF" w:themeShade="FF"/>
        </w:rPr>
        <w:t xml:space="preserve">is </w:t>
      </w:r>
      <w:r w:rsidRPr="1187993A" w:rsidR="7473EA35">
        <w:rPr>
          <w:rFonts w:ascii="Arial" w:hAnsi="Arial" w:eastAsia="Arial" w:cs="Arial"/>
          <w:color w:val="000000" w:themeColor="text1" w:themeTint="FF" w:themeShade="FF"/>
        </w:rPr>
        <w:t xml:space="preserve">a </w:t>
      </w:r>
      <w:r w:rsidRPr="1187993A" w:rsidR="3951C6A0">
        <w:rPr>
          <w:rFonts w:ascii="Arial" w:hAnsi="Arial" w:eastAsia="Arial" w:cs="Arial"/>
          <w:color w:val="000000" w:themeColor="text1" w:themeTint="FF" w:themeShade="FF"/>
        </w:rPr>
        <w:t xml:space="preserve">key </w:t>
      </w:r>
      <w:r w:rsidRPr="1187993A" w:rsidR="619E99A6">
        <w:rPr>
          <w:rFonts w:ascii="Arial" w:hAnsi="Arial" w:eastAsia="Arial" w:cs="Arial"/>
          <w:color w:val="000000" w:themeColor="text1" w:themeTint="FF" w:themeShade="FF"/>
        </w:rPr>
        <w:t xml:space="preserve">outcome </w:t>
      </w:r>
      <w:r w:rsidRPr="1187993A" w:rsidR="3951C6A0">
        <w:rPr>
          <w:rFonts w:ascii="Arial" w:hAnsi="Arial" w:eastAsia="Arial" w:cs="Arial"/>
          <w:color w:val="000000" w:themeColor="text1" w:themeTint="FF" w:themeShade="FF"/>
        </w:rPr>
        <w:t xml:space="preserve">for </w:t>
      </w:r>
      <w:r w:rsidRPr="1187993A" w:rsidR="6ED4BFB1">
        <w:rPr>
          <w:rFonts w:ascii="Arial" w:hAnsi="Arial" w:eastAsia="Arial" w:cs="Arial"/>
          <w:color w:val="000000" w:themeColor="text1" w:themeTint="FF" w:themeShade="FF"/>
        </w:rPr>
        <w:t xml:space="preserve">many </w:t>
      </w:r>
      <w:r w:rsidRPr="1187993A" w:rsidR="3951C6A0">
        <w:rPr>
          <w:rFonts w:ascii="Arial" w:hAnsi="Arial" w:eastAsia="Arial" w:cs="Arial"/>
          <w:color w:val="000000" w:themeColor="text1" w:themeTint="FF" w:themeShade="FF"/>
        </w:rPr>
        <w:t xml:space="preserve">institutions, some choose to make </w:t>
      </w:r>
      <w:r w:rsidRPr="1187993A" w:rsidR="52FEEF5F">
        <w:rPr>
          <w:rFonts w:ascii="Arial" w:hAnsi="Arial" w:eastAsia="Arial" w:cs="Arial"/>
          <w:color w:val="000000" w:themeColor="text1" w:themeTint="FF" w:themeShade="FF"/>
        </w:rPr>
        <w:t xml:space="preserve">receipt of an NCT number prior to </w:t>
      </w:r>
      <w:r w:rsidRPr="1187993A" w:rsidR="231F76FF">
        <w:rPr>
          <w:rFonts w:ascii="Arial" w:hAnsi="Arial" w:eastAsia="Arial" w:cs="Arial"/>
          <w:color w:val="000000" w:themeColor="text1" w:themeTint="FF" w:themeShade="FF"/>
        </w:rPr>
        <w:t>enrollment of the first participant</w:t>
      </w:r>
      <w:r w:rsidRPr="1187993A" w:rsidR="52FEEF5F">
        <w:rPr>
          <w:rFonts w:ascii="Arial" w:hAnsi="Arial" w:eastAsia="Arial" w:cs="Arial"/>
          <w:color w:val="000000" w:themeColor="text1" w:themeTint="FF" w:themeShade="FF"/>
        </w:rPr>
        <w:t xml:space="preserve"> </w:t>
      </w:r>
      <w:r w:rsidRPr="1187993A" w:rsidR="3951C6A0">
        <w:rPr>
          <w:rFonts w:ascii="Arial" w:hAnsi="Arial" w:eastAsia="Arial" w:cs="Arial"/>
          <w:color w:val="000000" w:themeColor="text1" w:themeTint="FF" w:themeShade="FF"/>
        </w:rPr>
        <w:t>an in</w:t>
      </w:r>
      <w:r w:rsidRPr="1187993A" w:rsidR="4F367347">
        <w:rPr>
          <w:rFonts w:ascii="Arial" w:hAnsi="Arial" w:eastAsia="Arial" w:cs="Arial"/>
          <w:color w:val="000000" w:themeColor="text1" w:themeTint="FF" w:themeShade="FF"/>
        </w:rPr>
        <w:t xml:space="preserve">stitutional requirement. This also ensures compliance with </w:t>
      </w:r>
      <w:r w:rsidRPr="1187993A" w:rsidR="566ED7E4">
        <w:rPr>
          <w:rFonts w:ascii="Arial" w:hAnsi="Arial" w:eastAsia="Arial" w:cs="Arial"/>
          <w:color w:val="000000" w:themeColor="text1" w:themeTint="FF" w:themeShade="FF"/>
        </w:rPr>
        <w:t xml:space="preserve">federal </w:t>
      </w:r>
      <w:r w:rsidRPr="1187993A" w:rsidR="4F367347">
        <w:rPr>
          <w:rFonts w:ascii="Arial" w:hAnsi="Arial" w:eastAsia="Arial" w:cs="Arial"/>
          <w:color w:val="000000" w:themeColor="text1" w:themeTint="FF" w:themeShade="FF"/>
        </w:rPr>
        <w:t>timelines</w:t>
      </w:r>
      <w:r w:rsidRPr="1187993A" w:rsidR="1821A08B">
        <w:rPr>
          <w:rFonts w:ascii="Arial" w:hAnsi="Arial" w:eastAsia="Arial" w:cs="Arial"/>
          <w:color w:val="000000" w:themeColor="text1" w:themeTint="FF" w:themeShade="FF"/>
        </w:rPr>
        <w:t xml:space="preserve"> to register</w:t>
      </w:r>
      <w:r w:rsidRPr="1187993A" w:rsidR="4F367347">
        <w:rPr>
          <w:rFonts w:ascii="Arial" w:hAnsi="Arial" w:eastAsia="Arial" w:cs="Arial"/>
          <w:color w:val="000000" w:themeColor="text1" w:themeTint="FF" w:themeShade="FF"/>
        </w:rPr>
        <w:t xml:space="preserve"> if the study is also an NIH-</w:t>
      </w:r>
      <w:r w:rsidRPr="1187993A" w:rsidR="4F367347">
        <w:rPr>
          <w:rFonts w:ascii="Arial" w:hAnsi="Arial" w:eastAsia="Arial" w:cs="Arial"/>
          <w:color w:val="000000" w:themeColor="text1" w:themeTint="FF" w:themeShade="FF"/>
        </w:rPr>
        <w:t>funded clinical trial a</w:t>
      </w:r>
      <w:r w:rsidRPr="1187993A" w:rsidR="42C6C52B">
        <w:rPr>
          <w:rFonts w:ascii="Arial" w:hAnsi="Arial" w:eastAsia="Arial" w:cs="Arial"/>
          <w:color w:val="000000" w:themeColor="text1" w:themeTint="FF" w:themeShade="FF"/>
        </w:rPr>
        <w:t>nd/or</w:t>
      </w:r>
      <w:r w:rsidRPr="1187993A" w:rsidR="4F367347">
        <w:rPr>
          <w:rFonts w:ascii="Arial" w:hAnsi="Arial" w:eastAsia="Arial" w:cs="Arial"/>
          <w:color w:val="000000" w:themeColor="text1" w:themeTint="FF" w:themeShade="FF"/>
        </w:rPr>
        <w:t xml:space="preserve"> an ACT.</w:t>
      </w:r>
    </w:p>
    <w:p w:rsidR="76FB360F" w:rsidP="36C293F6" w:rsidRDefault="76FB360F" w14:paraId="4C19E429" w14:textId="261FF4BA">
      <w:pPr>
        <w:pStyle w:val="NormalWeb"/>
        <w:suppressLineNumbers w:val="0"/>
        <w:shd w:val="clear" w:color="auto" w:fill="FFFFFF" w:themeFill="background1"/>
        <w:bidi w:val="0"/>
        <w:spacing w:before="240" w:beforeAutospacing="off" w:after="0" w:afterAutospacing="off" w:line="360" w:lineRule="auto"/>
        <w:ind w:left="0" w:right="0"/>
        <w:contextualSpacing/>
        <w:jc w:val="left"/>
        <w:rPr>
          <w:rFonts w:ascii="Arial" w:hAnsi="Arial" w:eastAsia="Arial" w:cs="Arial"/>
          <w:color w:val="000000" w:themeColor="text1" w:themeTint="FF" w:themeShade="FF"/>
        </w:rPr>
      </w:pPr>
    </w:p>
    <w:p w:rsidR="5C5CDCD7" w:rsidP="36C293F6" w:rsidRDefault="5C5CDCD7" w14:paraId="0522DBF7" w14:textId="685E260F">
      <w:pPr>
        <w:pStyle w:val="NormalWeb"/>
        <w:suppressLineNumbers w:val="0"/>
        <w:shd w:val="clear" w:color="auto" w:fill="FFFFFF" w:themeFill="background1"/>
        <w:bidi w:val="0"/>
        <w:spacing w:before="240" w:beforeAutospacing="off" w:after="0" w:afterAutospacing="off" w:line="360" w:lineRule="auto"/>
        <w:ind w:left="0" w:right="0"/>
        <w:contextualSpacing/>
        <w:jc w:val="left"/>
        <w:rPr>
          <w:rFonts w:ascii="Arial" w:hAnsi="Arial" w:eastAsia="Arial" w:cs="Arial"/>
          <w:b w:val="1"/>
          <w:bCs w:val="1"/>
          <w:color w:val="000000" w:themeColor="text1" w:themeTint="FF" w:themeShade="FF"/>
        </w:rPr>
      </w:pPr>
      <w:hyperlink r:id="Re30a52af21114f7c">
        <w:r w:rsidRPr="36C293F6" w:rsidR="5C5CDCD7">
          <w:rPr>
            <w:rStyle w:val="Hyperlink"/>
            <w:rFonts w:ascii="Arial" w:hAnsi="Arial" w:eastAsia="Arial" w:cs="Arial"/>
          </w:rPr>
          <w:t>Per FDAAA regulations</w:t>
        </w:r>
      </w:hyperlink>
      <w:r w:rsidRPr="36C293F6" w:rsidR="5C5CDCD7">
        <w:rPr>
          <w:rFonts w:ascii="Arial" w:hAnsi="Arial" w:eastAsia="Arial" w:cs="Arial"/>
          <w:color w:val="000000" w:themeColor="text1" w:themeTint="FF" w:themeShade="FF"/>
        </w:rPr>
        <w:t xml:space="preserve">, the requirement is to </w:t>
      </w:r>
      <w:r w:rsidRPr="36C293F6" w:rsidR="5C5CDCD7">
        <w:rPr>
          <w:rFonts w:ascii="Arial" w:hAnsi="Arial" w:eastAsia="Arial" w:cs="Arial"/>
          <w:i w:val="0"/>
          <w:iCs w:val="0"/>
          <w:color w:val="000000" w:themeColor="text1" w:themeTint="FF" w:themeShade="FF"/>
        </w:rPr>
        <w:t>submit</w:t>
      </w:r>
      <w:r w:rsidRPr="36C293F6" w:rsidR="5C5CDCD7">
        <w:rPr>
          <w:rFonts w:ascii="Arial" w:hAnsi="Arial" w:eastAsia="Arial" w:cs="Arial"/>
          <w:i w:val="0"/>
          <w:iCs w:val="0"/>
          <w:color w:val="000000" w:themeColor="text1" w:themeTint="FF" w:themeShade="FF"/>
        </w:rPr>
        <w:t xml:space="preserve"> </w:t>
      </w:r>
      <w:r w:rsidRPr="36C293F6" w:rsidR="5C5CDCD7">
        <w:rPr>
          <w:rFonts w:ascii="Arial" w:hAnsi="Arial" w:eastAsia="Arial" w:cs="Arial"/>
          <w:i w:val="0"/>
          <w:iCs w:val="0"/>
          <w:color w:val="000000" w:themeColor="text1" w:themeTint="FF" w:themeShade="FF"/>
        </w:rPr>
        <w:t xml:space="preserve">required information </w:t>
      </w:r>
      <w:r w:rsidRPr="36C293F6" w:rsidR="5C5CDCD7">
        <w:rPr>
          <w:rFonts w:ascii="Arial" w:hAnsi="Arial" w:eastAsia="Arial" w:cs="Arial"/>
          <w:i w:val="0"/>
          <w:iCs w:val="0"/>
          <w:color w:val="000000" w:themeColor="text1" w:themeTint="FF" w:themeShade="FF"/>
        </w:rPr>
        <w:t>regardless</w:t>
      </w:r>
      <w:r w:rsidRPr="36C293F6" w:rsidR="5C5CDCD7">
        <w:rPr>
          <w:rFonts w:ascii="Arial" w:hAnsi="Arial" w:eastAsia="Arial" w:cs="Arial"/>
          <w:i w:val="0"/>
          <w:iCs w:val="0"/>
          <w:color w:val="000000" w:themeColor="text1" w:themeTint="FF" w:themeShade="FF"/>
        </w:rPr>
        <w:t xml:space="preserve"> of when the NCT number is assigned.</w:t>
      </w:r>
    </w:p>
    <w:p w:rsidR="76FB360F" w:rsidP="36C293F6" w:rsidRDefault="76FB360F" w14:paraId="7A5A1A20" w14:textId="3A10994B">
      <w:pPr>
        <w:pStyle w:val="NormalWeb"/>
        <w:shd w:val="clear" w:color="auto" w:fill="FFFFFF" w:themeFill="background1"/>
        <w:spacing w:before="240" w:beforeAutospacing="off" w:after="0" w:afterAutospacing="off" w:line="360" w:lineRule="auto"/>
        <w:contextualSpacing/>
        <w:rPr>
          <w:rFonts w:ascii="Arial" w:hAnsi="Arial" w:eastAsia="Arial" w:cs="Arial"/>
          <w:color w:val="000000" w:themeColor="text1" w:themeTint="FF" w:themeShade="FF"/>
        </w:rPr>
      </w:pPr>
    </w:p>
    <w:p w:rsidRPr="00506A08" w:rsidR="00B8334B" w:rsidP="00506A08" w:rsidRDefault="00B8334B" w14:paraId="7A0227FE" w14:textId="40E82854">
      <w:pPr>
        <w:autoSpaceDE w:val="0"/>
        <w:autoSpaceDN w:val="0"/>
        <w:adjustRightInd w:val="0"/>
        <w:spacing w:before="240" w:after="0" w:line="360" w:lineRule="auto"/>
        <w:rPr>
          <w:rFonts w:ascii="Arial" w:hAnsi="Arial" w:eastAsia="Times New Roman" w:cs="Arial"/>
          <w:color w:val="000000"/>
          <w:sz w:val="24"/>
          <w:szCs w:val="24"/>
        </w:rPr>
      </w:pPr>
      <w:bookmarkStart w:name="_What_is_an" w:id="34"/>
      <w:bookmarkStart w:name="_What_are_the_1" w:id="35"/>
      <w:bookmarkStart w:name="_What_is_study_2" w:id="36"/>
      <w:bookmarkStart w:name="_Who_is_the_2" w:id="37"/>
      <w:bookmarkStart w:name="_What_does_‘enrolled’" w:id="38"/>
      <w:bookmarkEnd w:id="34"/>
      <w:bookmarkEnd w:id="35"/>
      <w:bookmarkEnd w:id="36"/>
      <w:bookmarkEnd w:id="37"/>
      <w:bookmarkEnd w:id="38"/>
    </w:p>
    <w:p w:rsidRPr="00506A08" w:rsidR="00B8334B" w:rsidP="00506A08" w:rsidRDefault="00B8334B" w14:paraId="3FC5242C" w14:textId="77777777">
      <w:pPr>
        <w:pStyle w:val="ListParagraph"/>
        <w:spacing w:before="240" w:line="360" w:lineRule="auto"/>
        <w:ind w:left="0"/>
        <w:contextualSpacing/>
        <w:rPr>
          <w:rFonts w:ascii="Arial" w:hAnsi="Arial" w:eastAsia="Times New Roman" w:cs="Arial"/>
          <w:color w:val="000000"/>
          <w:sz w:val="24"/>
          <w:szCs w:val="24"/>
        </w:rPr>
      </w:pPr>
    </w:p>
    <w:p w:rsidRPr="00506A08" w:rsidR="007B7289" w:rsidP="1187993A" w:rsidRDefault="00253440" w14:paraId="5B22A900" w14:textId="42DEC79D">
      <w:pPr>
        <w:shd w:val="clear" w:color="auto" w:fill="FFFFFF" w:themeFill="background1"/>
        <w:spacing w:before="240" w:after="0" w:line="360" w:lineRule="auto"/>
        <w:contextualSpacing/>
        <w:rPr>
          <w:rFonts w:ascii="Arial" w:hAnsi="Arial" w:cs="Arial"/>
          <w:b w:val="1"/>
          <w:bCs w:val="1"/>
          <w:sz w:val="24"/>
          <w:szCs w:val="24"/>
        </w:rPr>
      </w:pPr>
      <w:bookmarkStart w:name="_CT.gov_record_maintenance" w:id="39"/>
      <w:bookmarkStart w:name="OverallStatus" w:id="40"/>
      <w:bookmarkEnd w:id="39"/>
      <w:r w:rsidRPr="1187993A">
        <w:rPr>
          <w:sz w:val="24"/>
          <w:szCs w:val="24"/>
        </w:rPr>
        <w:br w:type="page"/>
      </w:r>
      <w:bookmarkStart w:name="_When_does_my" w:id="41"/>
      <w:bookmarkStart w:name="_What_is_the_3" w:id="42"/>
      <w:bookmarkStart w:name="_How_can_I" w:id="43"/>
      <w:bookmarkStart w:name="_What_is_the_2" w:id="44"/>
      <w:bookmarkEnd w:id="40"/>
      <w:bookmarkEnd w:id="41"/>
      <w:bookmarkEnd w:id="42"/>
      <w:bookmarkEnd w:id="43"/>
      <w:bookmarkEnd w:id="44"/>
      <w:r w:rsidRPr="1187993A" w:rsidR="7D56499B">
        <w:rPr>
          <w:rStyle w:val="Heading1Char"/>
        </w:rPr>
        <w:t>What is the Primary Completion Date?</w:t>
      </w:r>
    </w:p>
    <w:p w:rsidRPr="00506A08" w:rsidR="007B7289" w:rsidP="76FB360F" w:rsidRDefault="007B7289" w14:paraId="5BBA5C82" w14:textId="55CDF7D1">
      <w:pPr>
        <w:pStyle w:val="ListParagraph"/>
        <w:spacing w:before="240" w:line="360" w:lineRule="auto"/>
        <w:ind w:left="0"/>
        <w:contextualSpacing/>
        <w:rPr>
          <w:rFonts w:ascii="Arial" w:hAnsi="Arial" w:eastAsia="Arial" w:cs="Arial"/>
          <w:noProof w:val="0"/>
          <w:sz w:val="24"/>
          <w:szCs w:val="24"/>
          <w:lang w:val="en-US"/>
        </w:rPr>
      </w:pPr>
      <w:r w:rsidRPr="76FB360F" w:rsidR="007B7289">
        <w:rPr>
          <w:rFonts w:ascii="Arial" w:hAnsi="Arial" w:eastAsia="Times New Roman" w:cs="Arial"/>
          <w:color w:val="000000" w:themeColor="text1" w:themeTint="FF" w:themeShade="FF"/>
          <w:sz w:val="24"/>
          <w:szCs w:val="24"/>
        </w:rPr>
        <w:t xml:space="preserve">The </w:t>
      </w:r>
      <w:r w:rsidRPr="76FB360F" w:rsidR="00064898">
        <w:rPr>
          <w:rFonts w:ascii="Arial" w:hAnsi="Arial" w:eastAsia="Times New Roman" w:cs="Arial"/>
          <w:color w:val="000000" w:themeColor="text1" w:themeTint="FF" w:themeShade="FF"/>
          <w:sz w:val="24"/>
          <w:szCs w:val="24"/>
        </w:rPr>
        <w:t>Primary Completion Date</w:t>
      </w:r>
      <w:r w:rsidRPr="76FB360F" w:rsidR="0021267E">
        <w:rPr>
          <w:rFonts w:ascii="Arial" w:hAnsi="Arial" w:eastAsia="Times New Roman" w:cs="Arial"/>
          <w:color w:val="000000" w:themeColor="text1" w:themeTint="FF" w:themeShade="FF"/>
          <w:sz w:val="24"/>
          <w:szCs w:val="24"/>
        </w:rPr>
        <w:t xml:space="preserve"> (PCD)</w:t>
      </w:r>
      <w:r w:rsidRPr="76FB360F" w:rsidR="00064898">
        <w:rPr>
          <w:rFonts w:ascii="Arial" w:hAnsi="Arial" w:eastAsia="Times New Roman" w:cs="Arial"/>
          <w:color w:val="000000" w:themeColor="text1" w:themeTint="FF" w:themeShade="FF"/>
          <w:sz w:val="24"/>
          <w:szCs w:val="24"/>
        </w:rPr>
        <w:t xml:space="preserve"> is the </w:t>
      </w:r>
      <w:r w:rsidRPr="76FB360F" w:rsidR="007B7289">
        <w:rPr>
          <w:rFonts w:ascii="Arial" w:hAnsi="Arial" w:eastAsia="Times New Roman" w:cs="Arial"/>
          <w:color w:val="000000" w:themeColor="text1" w:themeTint="FF" w:themeShade="FF"/>
          <w:sz w:val="24"/>
          <w:szCs w:val="24"/>
        </w:rPr>
        <w:t xml:space="preserve">date </w:t>
      </w:r>
      <w:r w:rsidRPr="76FB360F" w:rsidR="007B7289">
        <w:rPr>
          <w:rFonts w:ascii="Arial" w:hAnsi="Arial" w:eastAsia="Times New Roman" w:cs="Arial"/>
          <w:sz w:val="24"/>
          <w:szCs w:val="24"/>
        </w:rPr>
        <w:t xml:space="preserve">the </w:t>
      </w:r>
      <w:r w:rsidRPr="76FB360F" w:rsidR="00262EE5">
        <w:rPr>
          <w:rFonts w:ascii="Arial" w:hAnsi="Arial" w:eastAsia="Times New Roman" w:cs="Arial"/>
          <w:sz w:val="24"/>
          <w:szCs w:val="24"/>
        </w:rPr>
        <w:t xml:space="preserve">final participant was examined or received an intervention for the purposes of final collection of data for the primary outcome, </w:t>
      </w:r>
      <w:r w:rsidRPr="76FB360F" w:rsidR="007B7289">
        <w:rPr>
          <w:rFonts w:ascii="Arial" w:hAnsi="Arial" w:eastAsia="Times New Roman" w:cs="Arial"/>
          <w:color w:val="000000" w:themeColor="text1" w:themeTint="FF" w:themeShade="FF"/>
          <w:sz w:val="24"/>
          <w:szCs w:val="24"/>
        </w:rPr>
        <w:t xml:space="preserve">whether the study concluded according to the pre-specified protocol or was </w:t>
      </w:r>
      <w:r w:rsidRPr="76FB360F" w:rsidR="007B7289">
        <w:rPr>
          <w:rFonts w:ascii="Arial" w:hAnsi="Arial" w:eastAsia="Times New Roman" w:cs="Arial"/>
          <w:color w:val="000000" w:themeColor="text1" w:themeTint="FF" w:themeShade="FF"/>
          <w:sz w:val="24"/>
          <w:szCs w:val="24"/>
        </w:rPr>
        <w:t>terminated</w:t>
      </w:r>
      <w:r w:rsidRPr="76FB360F" w:rsidR="007B7289">
        <w:rPr>
          <w:rFonts w:ascii="Arial" w:hAnsi="Arial" w:eastAsia="Times New Roman" w:cs="Arial"/>
          <w:color w:val="000000" w:themeColor="text1" w:themeTint="FF" w:themeShade="FF"/>
          <w:sz w:val="24"/>
          <w:szCs w:val="24"/>
        </w:rPr>
        <w:t xml:space="preserve">. In the case of clinical studies with more than one primary outcome measure </w:t>
      </w:r>
      <w:r w:rsidRPr="76FB360F" w:rsidR="00064898">
        <w:rPr>
          <w:rFonts w:ascii="Arial" w:hAnsi="Arial" w:eastAsia="Times New Roman" w:cs="Arial"/>
          <w:color w:val="000000" w:themeColor="text1" w:themeTint="FF" w:themeShade="FF"/>
          <w:sz w:val="24"/>
          <w:szCs w:val="24"/>
        </w:rPr>
        <w:t xml:space="preserve">where data is collected over different </w:t>
      </w:r>
      <w:r w:rsidRPr="76FB360F" w:rsidR="00064898">
        <w:rPr>
          <w:rFonts w:ascii="Arial" w:hAnsi="Arial" w:eastAsia="Times New Roman" w:cs="Arial"/>
          <w:color w:val="000000" w:themeColor="text1" w:themeTint="FF" w:themeShade="FF"/>
          <w:sz w:val="24"/>
          <w:szCs w:val="24"/>
        </w:rPr>
        <w:t>Time Frames</w:t>
      </w:r>
      <w:r w:rsidRPr="76FB360F" w:rsidR="007B7289">
        <w:rPr>
          <w:rFonts w:ascii="Arial" w:hAnsi="Arial" w:eastAsia="Times New Roman" w:cs="Arial"/>
          <w:color w:val="000000" w:themeColor="text1" w:themeTint="FF" w:themeShade="FF"/>
          <w:sz w:val="24"/>
          <w:szCs w:val="24"/>
        </w:rPr>
        <w:t xml:space="preserve">, this term refers to the date </w:t>
      </w:r>
      <w:r w:rsidRPr="76FB360F" w:rsidR="00064898">
        <w:rPr>
          <w:rFonts w:ascii="Arial" w:hAnsi="Arial" w:eastAsia="Times New Roman" w:cs="Arial"/>
          <w:color w:val="000000" w:themeColor="text1" w:themeTint="FF" w:themeShade="FF"/>
          <w:sz w:val="24"/>
          <w:szCs w:val="24"/>
        </w:rPr>
        <w:t>up</w:t>
      </w:r>
      <w:r w:rsidRPr="76FB360F" w:rsidR="007B7289">
        <w:rPr>
          <w:rFonts w:ascii="Arial" w:hAnsi="Arial" w:eastAsia="Times New Roman" w:cs="Arial"/>
          <w:color w:val="000000" w:themeColor="text1" w:themeTint="FF" w:themeShade="FF"/>
          <w:sz w:val="24"/>
          <w:szCs w:val="24"/>
        </w:rPr>
        <w:t>on which</w:t>
      </w:r>
      <w:r w:rsidRPr="76FB360F" w:rsidR="007B7289">
        <w:rPr>
          <w:rFonts w:ascii="Arial" w:hAnsi="Arial" w:eastAsia="Arial" w:cs="Arial"/>
          <w:color w:val="000000" w:themeColor="text1" w:themeTint="FF" w:themeShade="FF"/>
          <w:sz w:val="24"/>
          <w:szCs w:val="24"/>
        </w:rPr>
        <w:t xml:space="preserve"> data collection is complete</w:t>
      </w:r>
      <w:r w:rsidRPr="76FB360F" w:rsidR="00F8386D">
        <w:rPr>
          <w:rFonts w:ascii="Arial" w:hAnsi="Arial" w:eastAsia="Arial" w:cs="Arial"/>
          <w:color w:val="000000" w:themeColor="text1" w:themeTint="FF" w:themeShade="FF"/>
          <w:sz w:val="24"/>
          <w:szCs w:val="24"/>
        </w:rPr>
        <w:t xml:space="preserve"> from all enrolled participants</w:t>
      </w:r>
      <w:r w:rsidRPr="76FB360F" w:rsidR="007B7289">
        <w:rPr>
          <w:rFonts w:ascii="Arial" w:hAnsi="Arial" w:eastAsia="Arial" w:cs="Arial"/>
          <w:color w:val="000000" w:themeColor="text1" w:themeTint="FF" w:themeShade="FF"/>
          <w:sz w:val="24"/>
          <w:szCs w:val="24"/>
        </w:rPr>
        <w:t xml:space="preserve"> for </w:t>
      </w:r>
      <w:r w:rsidRPr="76FB360F" w:rsidR="007B7289">
        <w:rPr>
          <w:rFonts w:ascii="Arial" w:hAnsi="Arial" w:eastAsia="Arial" w:cs="Arial"/>
          <w:color w:val="000000" w:themeColor="text1" w:themeTint="FF" w:themeShade="FF"/>
          <w:sz w:val="24"/>
          <w:szCs w:val="24"/>
        </w:rPr>
        <w:t>all of</w:t>
      </w:r>
      <w:r w:rsidRPr="76FB360F" w:rsidR="007B7289">
        <w:rPr>
          <w:rFonts w:ascii="Arial" w:hAnsi="Arial" w:eastAsia="Arial" w:cs="Arial"/>
          <w:color w:val="000000" w:themeColor="text1" w:themeTint="FF" w:themeShade="FF"/>
          <w:sz w:val="24"/>
          <w:szCs w:val="24"/>
        </w:rPr>
        <w:t xml:space="preserve"> the primary outcomes.</w:t>
      </w:r>
      <w:r w:rsidRPr="76FB360F" w:rsidR="021DC973">
        <w:rPr>
          <w:rFonts w:ascii="Arial" w:hAnsi="Arial" w:eastAsia="Arial" w:cs="Arial"/>
          <w:color w:val="000000" w:themeColor="text1" w:themeTint="FF" w:themeShade="FF"/>
          <w:sz w:val="24"/>
          <w:szCs w:val="24"/>
        </w:rPr>
        <w:t xml:space="preserve"> T</w:t>
      </w:r>
      <w:r w:rsidRPr="76FB360F" w:rsidR="021DC973">
        <w:rPr>
          <w:rFonts w:ascii="Arial" w:hAnsi="Arial" w:eastAsia="Arial" w:cs="Arial"/>
          <w:noProof w:val="0"/>
          <w:sz w:val="24"/>
          <w:szCs w:val="24"/>
          <w:lang w:val="en-US"/>
        </w:rPr>
        <w:t>he definition is participant-centric, and, in general, “collected” means when data are obtained from an enrolled participant.</w:t>
      </w:r>
    </w:p>
    <w:p w:rsidRPr="00506A08" w:rsidR="00323194" w:rsidP="00506A08" w:rsidRDefault="00323194" w14:paraId="53260F03" w14:textId="77777777">
      <w:pPr>
        <w:pStyle w:val="ListParagraph"/>
        <w:spacing w:before="240" w:line="360" w:lineRule="auto"/>
        <w:ind w:left="0"/>
        <w:contextualSpacing/>
        <w:rPr>
          <w:rFonts w:ascii="Arial" w:hAnsi="Arial" w:eastAsia="Times New Roman" w:cs="Arial"/>
          <w:color w:val="000000"/>
          <w:sz w:val="24"/>
          <w:szCs w:val="24"/>
        </w:rPr>
      </w:pPr>
    </w:p>
    <w:p w:rsidRPr="00506A08" w:rsidR="00323194" w:rsidP="00506A08" w:rsidRDefault="007B7289" w14:paraId="02F41D0F" w14:textId="463EC9B1">
      <w:pPr>
        <w:pStyle w:val="ListParagraph"/>
        <w:spacing w:before="240" w:line="360" w:lineRule="auto"/>
        <w:ind w:left="0"/>
        <w:contextualSpacing/>
        <w:rPr>
          <w:rFonts w:ascii="Arial" w:hAnsi="Arial" w:eastAsia="Times New Roman" w:cs="Arial"/>
          <w:color w:val="000000"/>
          <w:sz w:val="24"/>
          <w:szCs w:val="24"/>
        </w:rPr>
      </w:pPr>
      <w:r w:rsidRPr="76FB360F" w:rsidR="112969E1">
        <w:rPr>
          <w:rFonts w:ascii="Arial" w:hAnsi="Arial" w:eastAsia="Times New Roman" w:cs="Arial"/>
          <w:color w:val="000000" w:themeColor="text1" w:themeTint="FF" w:themeShade="FF"/>
          <w:sz w:val="24"/>
          <w:szCs w:val="24"/>
        </w:rPr>
        <w:t xml:space="preserve">Once the study has reached the </w:t>
      </w:r>
      <w:r w:rsidRPr="76FB360F" w:rsidR="6E38D21E">
        <w:rPr>
          <w:rFonts w:ascii="Arial" w:hAnsi="Arial" w:eastAsia="Times New Roman" w:cs="Arial"/>
          <w:color w:val="000000" w:themeColor="text1" w:themeTint="FF" w:themeShade="FF"/>
          <w:sz w:val="24"/>
          <w:szCs w:val="24"/>
        </w:rPr>
        <w:t>P</w:t>
      </w:r>
      <w:r w:rsidRPr="76FB360F" w:rsidR="074A86D6">
        <w:rPr>
          <w:rFonts w:ascii="Arial" w:hAnsi="Arial" w:eastAsia="Times New Roman" w:cs="Arial"/>
          <w:color w:val="000000" w:themeColor="text1" w:themeTint="FF" w:themeShade="FF"/>
          <w:sz w:val="24"/>
          <w:szCs w:val="24"/>
        </w:rPr>
        <w:t>CD</w:t>
      </w:r>
      <w:r w:rsidRPr="76FB360F" w:rsidR="112969E1">
        <w:rPr>
          <w:rFonts w:ascii="Arial" w:hAnsi="Arial" w:eastAsia="Times New Roman" w:cs="Arial"/>
          <w:color w:val="000000" w:themeColor="text1" w:themeTint="FF" w:themeShade="FF"/>
          <w:sz w:val="24"/>
          <w:szCs w:val="24"/>
        </w:rPr>
        <w:t xml:space="preserve">, the </w:t>
      </w:r>
      <w:r w:rsidRPr="76FB360F" w:rsidR="63C92491">
        <w:rPr>
          <w:rFonts w:ascii="Arial" w:hAnsi="Arial" w:eastAsia="Times New Roman" w:cs="Arial"/>
          <w:color w:val="000000" w:themeColor="text1" w:themeTint="FF" w:themeShade="FF"/>
          <w:sz w:val="24"/>
          <w:szCs w:val="24"/>
        </w:rPr>
        <w:t>R</w:t>
      </w:r>
      <w:r w:rsidRPr="76FB360F" w:rsidR="112969E1">
        <w:rPr>
          <w:rFonts w:ascii="Arial" w:hAnsi="Arial" w:eastAsia="Times New Roman" w:cs="Arial"/>
          <w:color w:val="000000" w:themeColor="text1" w:themeTint="FF" w:themeShade="FF"/>
          <w:sz w:val="24"/>
          <w:szCs w:val="24"/>
        </w:rPr>
        <w:t xml:space="preserve">esponsible </w:t>
      </w:r>
      <w:r w:rsidRPr="76FB360F" w:rsidR="63C92491">
        <w:rPr>
          <w:rFonts w:ascii="Arial" w:hAnsi="Arial" w:eastAsia="Times New Roman" w:cs="Arial"/>
          <w:color w:val="000000" w:themeColor="text1" w:themeTint="FF" w:themeShade="FF"/>
          <w:sz w:val="24"/>
          <w:szCs w:val="24"/>
        </w:rPr>
        <w:t>P</w:t>
      </w:r>
      <w:r w:rsidRPr="76FB360F" w:rsidR="112969E1">
        <w:rPr>
          <w:rFonts w:ascii="Arial" w:hAnsi="Arial" w:eastAsia="Times New Roman" w:cs="Arial"/>
          <w:color w:val="000000" w:themeColor="text1" w:themeTint="FF" w:themeShade="FF"/>
          <w:sz w:val="24"/>
          <w:szCs w:val="24"/>
        </w:rPr>
        <w:t xml:space="preserve">arty must update </w:t>
      </w:r>
      <w:r w:rsidRPr="76FB360F" w:rsidR="6239B92D">
        <w:rPr>
          <w:rFonts w:ascii="Arial" w:hAnsi="Arial" w:eastAsia="Times New Roman" w:cs="Arial"/>
          <w:color w:val="000000" w:themeColor="text1" w:themeTint="FF" w:themeShade="FF"/>
          <w:sz w:val="24"/>
          <w:szCs w:val="24"/>
        </w:rPr>
        <w:t xml:space="preserve">the PCD </w:t>
      </w:r>
      <w:r w:rsidRPr="76FB360F" w:rsidR="1D896014">
        <w:rPr>
          <w:rFonts w:ascii="Arial" w:hAnsi="Arial" w:eastAsia="Times New Roman" w:cs="Arial"/>
          <w:color w:val="000000" w:themeColor="text1" w:themeTint="FF" w:themeShade="FF"/>
          <w:sz w:val="24"/>
          <w:szCs w:val="24"/>
        </w:rPr>
        <w:t>from Anticipated to Actual in the C</w:t>
      </w:r>
      <w:r w:rsidRPr="76FB360F" w:rsidR="6E38D21E">
        <w:rPr>
          <w:rFonts w:ascii="Arial" w:hAnsi="Arial" w:eastAsia="Times New Roman" w:cs="Arial"/>
          <w:color w:val="000000" w:themeColor="text1" w:themeTint="FF" w:themeShade="FF"/>
          <w:sz w:val="24"/>
          <w:szCs w:val="24"/>
        </w:rPr>
        <w:t>linical</w:t>
      </w:r>
      <w:r w:rsidRPr="76FB360F" w:rsidR="1D896014">
        <w:rPr>
          <w:rFonts w:ascii="Arial" w:hAnsi="Arial" w:eastAsia="Times New Roman" w:cs="Arial"/>
          <w:color w:val="000000" w:themeColor="text1" w:themeTint="FF" w:themeShade="FF"/>
          <w:sz w:val="24"/>
          <w:szCs w:val="24"/>
        </w:rPr>
        <w:t>T</w:t>
      </w:r>
      <w:r w:rsidRPr="76FB360F" w:rsidR="6E38D21E">
        <w:rPr>
          <w:rFonts w:ascii="Arial" w:hAnsi="Arial" w:eastAsia="Times New Roman" w:cs="Arial"/>
          <w:color w:val="000000" w:themeColor="text1" w:themeTint="FF" w:themeShade="FF"/>
          <w:sz w:val="24"/>
          <w:szCs w:val="24"/>
        </w:rPr>
        <w:t>rials</w:t>
      </w:r>
      <w:r w:rsidRPr="76FB360F" w:rsidR="1D896014">
        <w:rPr>
          <w:rFonts w:ascii="Arial" w:hAnsi="Arial" w:eastAsia="Times New Roman" w:cs="Arial"/>
          <w:color w:val="000000" w:themeColor="text1" w:themeTint="FF" w:themeShade="FF"/>
          <w:sz w:val="24"/>
          <w:szCs w:val="24"/>
        </w:rPr>
        <w:t>.gov record</w:t>
      </w:r>
      <w:r w:rsidRPr="76FB360F" w:rsidR="328D089E">
        <w:rPr>
          <w:rFonts w:ascii="Arial" w:hAnsi="Arial" w:eastAsia="Times New Roman" w:cs="Arial"/>
          <w:color w:val="000000" w:themeColor="text1" w:themeTint="FF" w:themeShade="FF"/>
          <w:sz w:val="24"/>
          <w:szCs w:val="24"/>
        </w:rPr>
        <w:t xml:space="preserve"> within </w:t>
      </w:r>
      <w:r w:rsidRPr="76FB360F" w:rsidR="328D089E">
        <w:rPr>
          <w:rFonts w:ascii="Arial" w:hAnsi="Arial" w:eastAsia="Times New Roman" w:cs="Arial"/>
          <w:color w:val="000000" w:themeColor="text1" w:themeTint="FF" w:themeShade="FF"/>
          <w:sz w:val="24"/>
          <w:szCs w:val="24"/>
        </w:rPr>
        <w:t>30 days</w:t>
      </w:r>
      <w:r w:rsidRPr="76FB360F" w:rsidR="112969E1">
        <w:rPr>
          <w:rFonts w:ascii="Arial" w:hAnsi="Arial" w:eastAsia="Times New Roman" w:cs="Arial"/>
          <w:color w:val="000000" w:themeColor="text1" w:themeTint="FF" w:themeShade="FF"/>
          <w:sz w:val="24"/>
          <w:szCs w:val="24"/>
        </w:rPr>
        <w:t>. </w:t>
      </w:r>
    </w:p>
    <w:p w:rsidRPr="00506A08" w:rsidR="00323194" w:rsidP="00506A08" w:rsidRDefault="00323194" w14:paraId="5547C8A7" w14:textId="77777777">
      <w:pPr>
        <w:pStyle w:val="ListParagraph"/>
        <w:spacing w:before="240" w:line="360" w:lineRule="auto"/>
        <w:ind w:left="0"/>
        <w:contextualSpacing/>
        <w:rPr>
          <w:rFonts w:ascii="Arial" w:hAnsi="Arial" w:eastAsia="Times New Roman" w:cs="Arial"/>
          <w:color w:val="000000"/>
          <w:sz w:val="24"/>
          <w:szCs w:val="24"/>
        </w:rPr>
      </w:pPr>
    </w:p>
    <w:p w:rsidR="0021267E" w:rsidP="00506A08" w:rsidRDefault="0021267E" w14:paraId="57AEBEC5" w14:textId="609E59D6">
      <w:pPr>
        <w:pStyle w:val="ListParagraph"/>
        <w:spacing w:before="240" w:line="360" w:lineRule="auto"/>
        <w:ind w:left="0"/>
        <w:contextualSpacing/>
        <w:rPr>
          <w:rFonts w:ascii="Arial" w:hAnsi="Arial" w:eastAsia="Times New Roman" w:cs="Arial"/>
          <w:color w:val="000000"/>
          <w:sz w:val="24"/>
          <w:szCs w:val="24"/>
        </w:rPr>
      </w:pPr>
      <w:r w:rsidRPr="645CCE99" w:rsidR="1D896014">
        <w:rPr>
          <w:rFonts w:ascii="Arial" w:hAnsi="Arial" w:eastAsia="Times New Roman" w:cs="Arial"/>
          <w:color w:val="000000" w:themeColor="text1" w:themeTint="FF" w:themeShade="FF"/>
          <w:sz w:val="24"/>
          <w:szCs w:val="24"/>
        </w:rPr>
        <w:t xml:space="preserve">For Applicable Clinical Trials per FDAAA Law and NIH-funded clinical trials, </w:t>
      </w:r>
      <w:r w:rsidRPr="645CCE99" w:rsidR="0C7B2826">
        <w:rPr>
          <w:rFonts w:ascii="Arial" w:hAnsi="Arial" w:eastAsia="Times New Roman" w:cs="Arial"/>
          <w:color w:val="000000" w:themeColor="text1" w:themeTint="FF" w:themeShade="FF"/>
          <w:sz w:val="24"/>
          <w:szCs w:val="24"/>
        </w:rPr>
        <w:t>r</w:t>
      </w:r>
      <w:r w:rsidRPr="645CCE99" w:rsidR="1D896014">
        <w:rPr>
          <w:rFonts w:ascii="Arial" w:hAnsi="Arial" w:eastAsia="Times New Roman" w:cs="Arial"/>
          <w:color w:val="000000" w:themeColor="text1" w:themeTint="FF" w:themeShade="FF"/>
          <w:sz w:val="24"/>
          <w:szCs w:val="24"/>
        </w:rPr>
        <w:t xml:space="preserve">esults will be due one year from the </w:t>
      </w:r>
      <w:r w:rsidRPr="645CCE99" w:rsidR="074A86D6">
        <w:rPr>
          <w:rFonts w:ascii="Arial" w:hAnsi="Arial" w:eastAsia="Times New Roman" w:cs="Arial"/>
          <w:color w:val="000000" w:themeColor="text1" w:themeTint="FF" w:themeShade="FF"/>
          <w:sz w:val="24"/>
          <w:szCs w:val="24"/>
        </w:rPr>
        <w:t>PCD</w:t>
      </w:r>
      <w:r w:rsidRPr="645CCE99" w:rsidR="6E38D21E">
        <w:rPr>
          <w:rFonts w:ascii="Arial" w:hAnsi="Arial" w:eastAsia="Times New Roman" w:cs="Arial"/>
          <w:color w:val="000000" w:themeColor="text1" w:themeTint="FF" w:themeShade="FF"/>
          <w:sz w:val="24"/>
          <w:szCs w:val="24"/>
        </w:rPr>
        <w:t>.</w:t>
      </w:r>
      <w:r w:rsidRPr="645CCE99" w:rsidR="313CDFBB">
        <w:rPr>
          <w:rFonts w:ascii="Arial" w:hAnsi="Arial" w:eastAsia="Times New Roman" w:cs="Arial"/>
          <w:color w:val="000000" w:themeColor="text1" w:themeTint="FF" w:themeShade="FF"/>
          <w:sz w:val="24"/>
          <w:szCs w:val="24"/>
        </w:rPr>
        <w:t xml:space="preserve"> Because the federal due date for results hinges on the </w:t>
      </w:r>
      <w:r w:rsidRPr="645CCE99" w:rsidR="313CDFBB">
        <w:rPr>
          <w:rFonts w:ascii="Arial" w:hAnsi="Arial" w:eastAsia="Times New Roman" w:cs="Arial"/>
          <w:color w:val="000000" w:themeColor="text1" w:themeTint="FF" w:themeShade="FF"/>
          <w:sz w:val="24"/>
          <w:szCs w:val="24"/>
        </w:rPr>
        <w:t>accurate</w:t>
      </w:r>
      <w:r w:rsidRPr="645CCE99" w:rsidR="313CDFBB">
        <w:rPr>
          <w:rFonts w:ascii="Arial" w:hAnsi="Arial" w:eastAsia="Times New Roman" w:cs="Arial"/>
          <w:color w:val="000000" w:themeColor="text1" w:themeTint="FF" w:themeShade="FF"/>
          <w:sz w:val="24"/>
          <w:szCs w:val="24"/>
        </w:rPr>
        <w:t xml:space="preserve"> and </w:t>
      </w:r>
      <w:r w:rsidRPr="645CCE99" w:rsidR="313CDFBB">
        <w:rPr>
          <w:rFonts w:ascii="Arial" w:hAnsi="Arial" w:eastAsia="Times New Roman" w:cs="Arial"/>
          <w:color w:val="000000" w:themeColor="text1" w:themeTint="FF" w:themeShade="FF"/>
          <w:sz w:val="24"/>
          <w:szCs w:val="24"/>
        </w:rPr>
        <w:t>timely</w:t>
      </w:r>
      <w:r w:rsidRPr="645CCE99" w:rsidR="313CDFBB">
        <w:rPr>
          <w:rFonts w:ascii="Arial" w:hAnsi="Arial" w:eastAsia="Times New Roman" w:cs="Arial"/>
          <w:color w:val="000000" w:themeColor="text1" w:themeTint="FF" w:themeShade="FF"/>
          <w:sz w:val="24"/>
          <w:szCs w:val="24"/>
        </w:rPr>
        <w:t xml:space="preserve"> e</w:t>
      </w:r>
      <w:r w:rsidRPr="645CCE99" w:rsidR="313CDFBB">
        <w:rPr>
          <w:rFonts w:ascii="Arial" w:hAnsi="Arial" w:eastAsia="Times New Roman" w:cs="Arial"/>
          <w:color w:val="000000" w:themeColor="text1" w:themeTint="FF" w:themeShade="FF"/>
          <w:sz w:val="24"/>
          <w:szCs w:val="24"/>
        </w:rPr>
        <w:t xml:space="preserve">ntry of the PCD, it is imperative that study teams understand the </w:t>
      </w:r>
      <w:r w:rsidRPr="645CCE99" w:rsidR="53682D3A">
        <w:rPr>
          <w:rFonts w:ascii="Arial" w:hAnsi="Arial" w:eastAsia="Times New Roman" w:cs="Arial"/>
          <w:color w:val="000000" w:themeColor="text1" w:themeTint="FF" w:themeShade="FF"/>
          <w:sz w:val="24"/>
          <w:szCs w:val="24"/>
        </w:rPr>
        <w:t>PCD</w:t>
      </w:r>
      <w:r w:rsidRPr="645CCE99" w:rsidR="313CDFBB">
        <w:rPr>
          <w:rFonts w:ascii="Arial" w:hAnsi="Arial" w:eastAsia="Times New Roman" w:cs="Arial"/>
          <w:color w:val="000000" w:themeColor="text1" w:themeTint="FF" w:themeShade="FF"/>
          <w:sz w:val="24"/>
          <w:szCs w:val="24"/>
        </w:rPr>
        <w:t xml:space="preserve"> definition and the requirements surrounding its update.</w:t>
      </w:r>
    </w:p>
    <w:p w:rsidR="687679D3" w:rsidP="1187993A" w:rsidRDefault="687679D3" w14:paraId="7C29E166" w14:textId="5C84B1E7">
      <w:pPr>
        <w:pStyle w:val="Normal"/>
        <w:spacing w:before="240" w:line="360" w:lineRule="auto"/>
        <w:ind w:left="0"/>
        <w:contextualSpacing/>
        <w:rPr>
          <w:rFonts w:ascii="Arial" w:hAnsi="Arial" w:eastAsia="Times New Roman" w:cs="Arial"/>
          <w:color w:val="000000" w:themeColor="text1" w:themeTint="FF" w:themeShade="FF"/>
          <w:sz w:val="24"/>
          <w:szCs w:val="24"/>
        </w:rPr>
      </w:pPr>
      <w:r w:rsidRPr="1187993A" w:rsidR="334247E7">
        <w:rPr>
          <w:rFonts w:ascii="Arial" w:hAnsi="Arial" w:eastAsia="Times New Roman" w:cs="Arial"/>
          <w:color w:val="000000" w:themeColor="text1" w:themeTint="FF" w:themeShade="FF"/>
          <w:sz w:val="24"/>
          <w:szCs w:val="24"/>
        </w:rPr>
        <w:t>D</w:t>
      </w:r>
      <w:r w:rsidRPr="1187993A" w:rsidR="240279F2">
        <w:rPr>
          <w:rFonts w:ascii="Arial" w:hAnsi="Arial" w:eastAsia="Times New Roman" w:cs="Arial"/>
          <w:color w:val="000000" w:themeColor="text1" w:themeTint="FF" w:themeShade="FF"/>
          <w:sz w:val="24"/>
          <w:szCs w:val="24"/>
        </w:rPr>
        <w:t>ates that study teams might mistakenly enter as PCD</w:t>
      </w:r>
      <w:r w:rsidRPr="1187993A" w:rsidR="2D85BE7F">
        <w:rPr>
          <w:rFonts w:ascii="Arial" w:hAnsi="Arial" w:eastAsia="Times New Roman" w:cs="Arial"/>
          <w:color w:val="000000" w:themeColor="text1" w:themeTint="FF" w:themeShade="FF"/>
          <w:sz w:val="24"/>
          <w:szCs w:val="24"/>
        </w:rPr>
        <w:t xml:space="preserve"> include:</w:t>
      </w:r>
    </w:p>
    <w:p w:rsidR="687679D3" w:rsidP="1187993A" w:rsidRDefault="687679D3" w14:paraId="7E9EA082" w14:textId="006C887A">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3014354D">
        <w:rPr>
          <w:rFonts w:ascii="Arial" w:hAnsi="Arial" w:eastAsia="Times New Roman" w:cs="Arial"/>
          <w:color w:val="000000" w:themeColor="text1" w:themeTint="FF" w:themeShade="FF"/>
          <w:sz w:val="24"/>
          <w:szCs w:val="24"/>
        </w:rPr>
        <w:t xml:space="preserve">Date </w:t>
      </w:r>
      <w:r w:rsidRPr="1187993A" w:rsidR="3014354D">
        <w:rPr>
          <w:rFonts w:ascii="Arial" w:hAnsi="Arial" w:eastAsia="Times New Roman" w:cs="Arial"/>
          <w:color w:val="000000" w:themeColor="text1" w:themeTint="FF" w:themeShade="FF"/>
          <w:sz w:val="24"/>
          <w:szCs w:val="24"/>
        </w:rPr>
        <w:t xml:space="preserve">that </w:t>
      </w:r>
      <w:r w:rsidRPr="1187993A" w:rsidR="3014354D">
        <w:rPr>
          <w:rFonts w:ascii="Arial" w:hAnsi="Arial" w:eastAsia="Times New Roman" w:cs="Arial"/>
          <w:color w:val="000000" w:themeColor="text1" w:themeTint="FF" w:themeShade="FF"/>
          <w:sz w:val="24"/>
          <w:szCs w:val="24"/>
        </w:rPr>
        <w:t>enrollment closed</w:t>
      </w:r>
    </w:p>
    <w:p w:rsidR="687679D3" w:rsidP="1187993A" w:rsidRDefault="687679D3" w14:paraId="5BA5B1B1" w14:textId="14004642">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3014354D">
        <w:rPr>
          <w:rFonts w:ascii="Arial" w:hAnsi="Arial" w:eastAsia="Times New Roman" w:cs="Arial"/>
          <w:color w:val="000000" w:themeColor="text1" w:themeTint="FF" w:themeShade="FF"/>
          <w:sz w:val="24"/>
          <w:szCs w:val="24"/>
        </w:rPr>
        <w:t>Date the data was analyzed</w:t>
      </w:r>
    </w:p>
    <w:p w:rsidR="1B3EBFB0" w:rsidP="1187993A" w:rsidRDefault="1B3EBFB0" w14:paraId="4998898D" w14:textId="7CB4D406">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2E81ACB4">
        <w:rPr>
          <w:rFonts w:ascii="Arial" w:hAnsi="Arial" w:eastAsia="Times New Roman" w:cs="Arial"/>
          <w:color w:val="000000" w:themeColor="text1" w:themeTint="FF" w:themeShade="FF"/>
          <w:sz w:val="24"/>
          <w:szCs w:val="24"/>
        </w:rPr>
        <w:t>Date the data was gathered from all sites</w:t>
      </w:r>
    </w:p>
    <w:p w:rsidR="687679D3" w:rsidP="1187993A" w:rsidRDefault="687679D3" w14:paraId="487871CB" w14:textId="0ED3B641">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3014354D">
        <w:rPr>
          <w:rFonts w:ascii="Arial" w:hAnsi="Arial" w:eastAsia="Times New Roman" w:cs="Arial"/>
          <w:color w:val="000000" w:themeColor="text1" w:themeTint="FF" w:themeShade="FF"/>
          <w:sz w:val="24"/>
          <w:szCs w:val="24"/>
        </w:rPr>
        <w:t>D</w:t>
      </w:r>
      <w:r w:rsidRPr="1187993A" w:rsidR="3014354D">
        <w:rPr>
          <w:rFonts w:ascii="Arial" w:hAnsi="Arial" w:eastAsia="Times New Roman" w:cs="Arial"/>
          <w:color w:val="000000" w:themeColor="text1" w:themeTint="FF" w:themeShade="FF"/>
          <w:sz w:val="24"/>
          <w:szCs w:val="24"/>
        </w:rPr>
        <w:t>ate the protocol was closed with the IR</w:t>
      </w:r>
      <w:r w:rsidRPr="1187993A" w:rsidR="3014354D">
        <w:rPr>
          <w:rFonts w:ascii="Arial" w:hAnsi="Arial" w:eastAsia="Times New Roman" w:cs="Arial"/>
          <w:color w:val="000000" w:themeColor="text1" w:themeTint="FF" w:themeShade="FF"/>
          <w:sz w:val="24"/>
          <w:szCs w:val="24"/>
        </w:rPr>
        <w:t>B</w:t>
      </w:r>
    </w:p>
    <w:p w:rsidR="687679D3" w:rsidP="1187993A" w:rsidRDefault="687679D3" w14:paraId="73D81DD2" w14:textId="67B38CFB">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240279F2">
        <w:rPr>
          <w:rFonts w:ascii="Arial" w:hAnsi="Arial" w:eastAsia="Times New Roman" w:cs="Arial"/>
          <w:color w:val="000000" w:themeColor="text1" w:themeTint="FF" w:themeShade="FF"/>
          <w:sz w:val="24"/>
          <w:szCs w:val="24"/>
        </w:rPr>
        <w:t>Date of publication</w:t>
      </w:r>
    </w:p>
    <w:p w:rsidR="4B59DE33" w:rsidP="1187993A" w:rsidRDefault="4B59DE33" w14:paraId="00CC0A0B" w14:textId="4C56AA14">
      <w:pPr>
        <w:pStyle w:val="ListParagraph"/>
        <w:numPr>
          <w:ilvl w:val="0"/>
          <w:numId w:val="97"/>
        </w:numPr>
        <w:spacing w:before="240" w:line="360" w:lineRule="auto"/>
        <w:contextualSpacing/>
        <w:rPr>
          <w:rFonts w:ascii="Arial" w:hAnsi="Arial" w:eastAsia="Times New Roman" w:cs="Arial"/>
          <w:color w:val="000000" w:themeColor="text1" w:themeTint="FF" w:themeShade="FF"/>
          <w:sz w:val="24"/>
          <w:szCs w:val="24"/>
        </w:rPr>
      </w:pPr>
      <w:r w:rsidRPr="1187993A" w:rsidR="420CEB95">
        <w:rPr>
          <w:rFonts w:ascii="Arial" w:hAnsi="Arial" w:eastAsia="Times New Roman" w:cs="Arial"/>
          <w:color w:val="000000" w:themeColor="text1" w:themeTint="FF" w:themeShade="FF"/>
          <w:sz w:val="24"/>
          <w:szCs w:val="24"/>
        </w:rPr>
        <w:t>Date the protocol was terminated</w:t>
      </w:r>
    </w:p>
    <w:p w:rsidR="687679D3" w:rsidP="1187993A" w:rsidRDefault="687679D3" w14:paraId="6B495DCA" w14:textId="49F3972D">
      <w:pPr>
        <w:spacing w:before="240" w:line="360" w:lineRule="auto"/>
        <w:ind w:firstLine="0"/>
        <w:contextualSpacing/>
        <w:rPr>
          <w:rFonts w:ascii="Arial" w:hAnsi="Arial" w:eastAsia="Times New Roman" w:cs="Arial"/>
          <w:color w:val="000000" w:themeColor="text1" w:themeTint="FF" w:themeShade="FF"/>
          <w:sz w:val="24"/>
          <w:szCs w:val="24"/>
        </w:rPr>
      </w:pPr>
      <w:r w:rsidRPr="1187993A" w:rsidR="3014354D">
        <w:rPr>
          <w:rFonts w:ascii="Arial" w:hAnsi="Arial" w:eastAsia="Times New Roman" w:cs="Arial"/>
          <w:color w:val="000000" w:themeColor="text1" w:themeTint="FF" w:themeShade="FF"/>
          <w:sz w:val="24"/>
          <w:szCs w:val="24"/>
        </w:rPr>
        <w:t>To the extent possible, PRS Administrators should crosscheck the CTMS and IRB appl</w:t>
      </w:r>
      <w:r w:rsidRPr="1187993A" w:rsidR="3014354D">
        <w:rPr>
          <w:rFonts w:ascii="Arial" w:hAnsi="Arial" w:eastAsia="Times New Roman" w:cs="Arial"/>
          <w:color w:val="000000" w:themeColor="text1" w:themeTint="FF" w:themeShade="FF"/>
          <w:sz w:val="24"/>
          <w:szCs w:val="24"/>
        </w:rPr>
        <w:t xml:space="preserve">ication materials to </w:t>
      </w:r>
      <w:r w:rsidRPr="1187993A" w:rsidR="3014354D">
        <w:rPr>
          <w:rFonts w:ascii="Arial" w:hAnsi="Arial" w:eastAsia="Times New Roman" w:cs="Arial"/>
          <w:color w:val="000000" w:themeColor="text1" w:themeTint="FF" w:themeShade="FF"/>
          <w:sz w:val="24"/>
          <w:szCs w:val="24"/>
        </w:rPr>
        <w:t>identify</w:t>
      </w:r>
      <w:r w:rsidRPr="1187993A" w:rsidR="3014354D">
        <w:rPr>
          <w:rFonts w:ascii="Arial" w:hAnsi="Arial" w:eastAsia="Times New Roman" w:cs="Arial"/>
          <w:color w:val="000000" w:themeColor="text1" w:themeTint="FF" w:themeShade="FF"/>
          <w:sz w:val="24"/>
          <w:szCs w:val="24"/>
        </w:rPr>
        <w:t xml:space="preserve"> these errors before they are released to the public ClinicalTrials.gov site</w:t>
      </w:r>
      <w:r w:rsidRPr="1187993A" w:rsidR="1626AB39">
        <w:rPr>
          <w:rFonts w:ascii="Arial" w:hAnsi="Arial" w:eastAsia="Times New Roman" w:cs="Arial"/>
          <w:color w:val="000000" w:themeColor="text1" w:themeTint="FF" w:themeShade="FF"/>
          <w:sz w:val="24"/>
          <w:szCs w:val="24"/>
        </w:rPr>
        <w:t xml:space="preserve"> (if the institution is the Responsible Party)</w:t>
      </w:r>
      <w:r w:rsidRPr="1187993A" w:rsidR="3014354D">
        <w:rPr>
          <w:rFonts w:ascii="Arial" w:hAnsi="Arial" w:eastAsia="Times New Roman" w:cs="Arial"/>
          <w:color w:val="000000" w:themeColor="text1" w:themeTint="FF" w:themeShade="FF"/>
          <w:sz w:val="24"/>
          <w:szCs w:val="24"/>
        </w:rPr>
        <w:t xml:space="preserve"> </w:t>
      </w:r>
      <w:r w:rsidRPr="1187993A" w:rsidR="3014354D">
        <w:rPr>
          <w:rFonts w:ascii="Arial" w:hAnsi="Arial" w:eastAsia="Times New Roman" w:cs="Arial"/>
          <w:color w:val="000000" w:themeColor="text1" w:themeTint="FF" w:themeShade="FF"/>
          <w:sz w:val="24"/>
          <w:szCs w:val="24"/>
        </w:rPr>
        <w:t>and</w:t>
      </w:r>
      <w:r w:rsidRPr="1187993A" w:rsidR="06DB63E2">
        <w:rPr>
          <w:rFonts w:ascii="Arial" w:hAnsi="Arial" w:eastAsia="Times New Roman" w:cs="Arial"/>
          <w:color w:val="000000" w:themeColor="text1" w:themeTint="FF" w:themeShade="FF"/>
          <w:sz w:val="24"/>
          <w:szCs w:val="24"/>
        </w:rPr>
        <w:t>/or</w:t>
      </w:r>
      <w:r w:rsidRPr="1187993A" w:rsidR="3014354D">
        <w:rPr>
          <w:rFonts w:ascii="Arial" w:hAnsi="Arial" w:eastAsia="Times New Roman" w:cs="Arial"/>
          <w:color w:val="000000" w:themeColor="text1" w:themeTint="FF" w:themeShade="FF"/>
          <w:sz w:val="24"/>
          <w:szCs w:val="24"/>
        </w:rPr>
        <w:t xml:space="preserve"> also</w:t>
      </w:r>
      <w:r w:rsidRPr="1187993A" w:rsidR="3014354D">
        <w:rPr>
          <w:rFonts w:ascii="Arial" w:hAnsi="Arial" w:eastAsia="Times New Roman" w:cs="Arial"/>
          <w:color w:val="000000" w:themeColor="text1" w:themeTint="FF" w:themeShade="FF"/>
          <w:sz w:val="24"/>
          <w:szCs w:val="24"/>
        </w:rPr>
        <w:t xml:space="preserve"> educate the research community about these potential errors and their implications</w:t>
      </w:r>
      <w:r w:rsidRPr="1187993A" w:rsidR="3014354D">
        <w:rPr>
          <w:rFonts w:ascii="Arial" w:hAnsi="Arial" w:eastAsia="Times New Roman" w:cs="Arial"/>
          <w:color w:val="000000" w:themeColor="text1" w:themeTint="FF" w:themeShade="FF"/>
          <w:sz w:val="24"/>
          <w:szCs w:val="24"/>
        </w:rPr>
        <w:t>.</w:t>
      </w:r>
    </w:p>
    <w:p w:rsidRPr="0021267E" w:rsidR="0021267E" w:rsidP="00506A08" w:rsidRDefault="0021267E" w14:paraId="5F873ECA" w14:textId="4120FBD9">
      <w:pPr>
        <w:pStyle w:val="ListParagraph"/>
        <w:spacing w:before="240" w:line="360" w:lineRule="auto"/>
        <w:ind w:left="0"/>
        <w:contextualSpacing/>
        <w:rPr>
          <w:rFonts w:ascii="Arial" w:hAnsi="Arial" w:eastAsia="Times New Roman" w:cs="Arial"/>
          <w:i/>
          <w:iCs/>
          <w:color w:val="000000"/>
          <w:sz w:val="24"/>
          <w:szCs w:val="24"/>
        </w:rPr>
      </w:pPr>
      <w:r w:rsidRPr="0021267E">
        <w:rPr>
          <w:rFonts w:ascii="Arial" w:hAnsi="Arial" w:eastAsia="Times New Roman" w:cs="Arial"/>
          <w:i/>
          <w:iCs/>
          <w:color w:val="000000"/>
          <w:sz w:val="24"/>
          <w:szCs w:val="24"/>
        </w:rPr>
        <w:t>Common PCD Questions:</w:t>
      </w:r>
    </w:p>
    <w:p w:rsidR="005C0C57" w:rsidP="1187993A" w:rsidRDefault="0021267E" w14:paraId="6A2002A6" w14:textId="16110E03">
      <w:pPr>
        <w:pStyle w:val="Normal"/>
        <w:spacing w:before="240" w:line="360" w:lineRule="auto"/>
        <w:contextualSpacing/>
        <w:rPr>
          <w:rFonts w:ascii="Arial" w:hAnsi="Arial" w:eastAsia="Times New Roman" w:cs="Arial"/>
          <w:color w:val="000000"/>
          <w:sz w:val="24"/>
          <w:szCs w:val="24"/>
        </w:rPr>
      </w:pPr>
      <w:r w:rsidRPr="1187993A" w:rsidR="7EEF917C">
        <w:rPr>
          <w:rFonts w:ascii="Arial" w:hAnsi="Arial" w:eastAsia="Times New Roman" w:cs="Arial"/>
          <w:color w:val="000000" w:themeColor="text1" w:themeTint="FF" w:themeShade="FF"/>
          <w:sz w:val="24"/>
          <w:szCs w:val="24"/>
        </w:rPr>
        <w:t xml:space="preserve">Question 1: </w:t>
      </w:r>
      <w:r w:rsidRPr="1187993A" w:rsidR="048FE318">
        <w:rPr>
          <w:rFonts w:ascii="Arial" w:hAnsi="Arial" w:eastAsia="Times New Roman" w:cs="Arial"/>
          <w:color w:val="000000" w:themeColor="text1" w:themeTint="FF" w:themeShade="FF"/>
          <w:sz w:val="24"/>
          <w:szCs w:val="24"/>
        </w:rPr>
        <w:t>If tissue samples (blood, biopsy, etc</w:t>
      </w:r>
      <w:r w:rsidRPr="1187993A" w:rsidR="72A59F20">
        <w:rPr>
          <w:rFonts w:ascii="Arial" w:hAnsi="Arial" w:eastAsia="Times New Roman" w:cs="Arial"/>
          <w:color w:val="000000" w:themeColor="text1" w:themeTint="FF" w:themeShade="FF"/>
          <w:sz w:val="24"/>
          <w:szCs w:val="24"/>
        </w:rPr>
        <w:t>.</w:t>
      </w:r>
      <w:r w:rsidRPr="1187993A" w:rsidR="048FE318">
        <w:rPr>
          <w:rFonts w:ascii="Arial" w:hAnsi="Arial" w:eastAsia="Times New Roman" w:cs="Arial"/>
          <w:color w:val="000000" w:themeColor="text1" w:themeTint="FF" w:themeShade="FF"/>
          <w:sz w:val="24"/>
          <w:szCs w:val="24"/>
        </w:rPr>
        <w:t xml:space="preserve">) are collected from a participant per protocol to answer a Primary Outcome, is the PCD the date that the last sample was collected or the </w:t>
      </w:r>
      <w:r w:rsidRPr="1187993A" w:rsidR="784D4286">
        <w:rPr>
          <w:rFonts w:ascii="Arial" w:hAnsi="Arial" w:eastAsia="Times New Roman" w:cs="Arial"/>
          <w:color w:val="000000" w:themeColor="text1" w:themeTint="FF" w:themeShade="FF"/>
          <w:sz w:val="24"/>
          <w:szCs w:val="24"/>
        </w:rPr>
        <w:t xml:space="preserve">date that the </w:t>
      </w:r>
      <w:r w:rsidRPr="1187993A" w:rsidR="048FE318">
        <w:rPr>
          <w:rFonts w:ascii="Arial" w:hAnsi="Arial" w:eastAsia="Times New Roman" w:cs="Arial"/>
          <w:color w:val="000000" w:themeColor="text1" w:themeTint="FF" w:themeShade="FF"/>
          <w:sz w:val="24"/>
          <w:szCs w:val="24"/>
        </w:rPr>
        <w:t xml:space="preserve">last sample was analyzed? </w:t>
      </w:r>
    </w:p>
    <w:p w:rsidR="0021267E" w:rsidP="1187993A" w:rsidRDefault="0021267E" w14:paraId="296A880E" w14:textId="1EF20AD0">
      <w:pPr>
        <w:pStyle w:val="Normal"/>
        <w:spacing w:before="240" w:line="360" w:lineRule="auto"/>
        <w:contextualSpacing/>
        <w:rPr>
          <w:rFonts w:ascii="Arial" w:hAnsi="Arial" w:eastAsia="Times New Roman" w:cs="Arial"/>
          <w:color w:val="000000"/>
          <w:sz w:val="24"/>
          <w:szCs w:val="24"/>
        </w:rPr>
      </w:pPr>
      <w:r w:rsidRPr="1187993A" w:rsidR="4654ECBB">
        <w:rPr>
          <w:rFonts w:ascii="Arial" w:hAnsi="Arial" w:eastAsia="Times New Roman" w:cs="Arial"/>
          <w:color w:val="000000" w:themeColor="text1" w:themeTint="FF" w:themeShade="FF"/>
          <w:sz w:val="24"/>
          <w:szCs w:val="24"/>
        </w:rPr>
        <w:t>Answer 1:</w:t>
      </w:r>
      <w:r w:rsidRPr="1187993A" w:rsidR="36E60BED">
        <w:rPr>
          <w:rFonts w:ascii="Arial" w:hAnsi="Arial" w:eastAsia="Times New Roman" w:cs="Arial"/>
          <w:color w:val="000000" w:themeColor="text1" w:themeTint="FF" w:themeShade="FF"/>
          <w:sz w:val="24"/>
          <w:szCs w:val="24"/>
        </w:rPr>
        <w:t xml:space="preserve"> </w:t>
      </w:r>
      <w:r w:rsidRPr="1187993A" w:rsidR="048FE318">
        <w:rPr>
          <w:rFonts w:ascii="Arial" w:hAnsi="Arial" w:eastAsia="Times New Roman" w:cs="Arial"/>
          <w:color w:val="000000" w:themeColor="text1" w:themeTint="FF" w:themeShade="FF"/>
          <w:sz w:val="24"/>
          <w:szCs w:val="24"/>
        </w:rPr>
        <w:t>Per the PCD definition</w:t>
      </w:r>
      <w:r w:rsidRPr="1187993A" w:rsidR="4E438CB1">
        <w:rPr>
          <w:rFonts w:ascii="Arial" w:hAnsi="Arial" w:eastAsia="Times New Roman" w:cs="Arial"/>
          <w:color w:val="000000" w:themeColor="text1" w:themeTint="FF" w:themeShade="FF"/>
          <w:sz w:val="24"/>
          <w:szCs w:val="24"/>
        </w:rPr>
        <w:t xml:space="preserve"> and the </w:t>
      </w:r>
      <w:hyperlink w:anchor="fr_29" r:id="R0345850c6a33415f">
        <w:r w:rsidRPr="1187993A" w:rsidR="4E438CB1">
          <w:rPr>
            <w:rStyle w:val="Hyperlink"/>
            <w:rFonts w:ascii="Arial" w:hAnsi="Arial" w:eastAsia="Times New Roman" w:cs="Arial"/>
            <w:sz w:val="24"/>
            <w:szCs w:val="24"/>
          </w:rPr>
          <w:t>ClinicalTrials.gov FAQs</w:t>
        </w:r>
      </w:hyperlink>
      <w:r w:rsidRPr="1187993A" w:rsidR="048FE318">
        <w:rPr>
          <w:rFonts w:ascii="Arial" w:hAnsi="Arial" w:eastAsia="Times New Roman" w:cs="Arial"/>
          <w:color w:val="000000" w:themeColor="text1" w:themeTint="FF" w:themeShade="FF"/>
          <w:sz w:val="24"/>
          <w:szCs w:val="24"/>
        </w:rPr>
        <w:t xml:space="preserve">, the PCD is the date the last sample was </w:t>
      </w:r>
      <w:r w:rsidRPr="1187993A" w:rsidR="048FE318">
        <w:rPr>
          <w:rFonts w:ascii="Arial" w:hAnsi="Arial" w:eastAsia="Times New Roman" w:cs="Arial"/>
          <w:b w:val="1"/>
          <w:bCs w:val="1"/>
          <w:i w:val="1"/>
          <w:iCs w:val="1"/>
          <w:color w:val="000000" w:themeColor="text1" w:themeTint="FF" w:themeShade="FF"/>
          <w:sz w:val="24"/>
          <w:szCs w:val="24"/>
        </w:rPr>
        <w:t xml:space="preserve">collected </w:t>
      </w:r>
      <w:r w:rsidRPr="1187993A" w:rsidR="048FE318">
        <w:rPr>
          <w:rFonts w:ascii="Arial" w:hAnsi="Arial" w:eastAsia="Times New Roman" w:cs="Arial"/>
          <w:color w:val="000000" w:themeColor="text1" w:themeTint="FF" w:themeShade="FF"/>
          <w:sz w:val="24"/>
          <w:szCs w:val="24"/>
        </w:rPr>
        <w:t xml:space="preserve">from the last participant and NOT the date that it was </w:t>
      </w:r>
      <w:r w:rsidRPr="1187993A" w:rsidR="52F1047E">
        <w:rPr>
          <w:rFonts w:ascii="Arial" w:hAnsi="Arial" w:eastAsia="Times New Roman" w:cs="Arial"/>
          <w:color w:val="000000" w:themeColor="text1" w:themeTint="FF" w:themeShade="FF"/>
          <w:sz w:val="24"/>
          <w:szCs w:val="24"/>
        </w:rPr>
        <w:t xml:space="preserve">assessed, </w:t>
      </w:r>
      <w:r w:rsidRPr="1187993A" w:rsidR="048FE318">
        <w:rPr>
          <w:rFonts w:ascii="Arial" w:hAnsi="Arial" w:eastAsia="Times New Roman" w:cs="Arial"/>
          <w:color w:val="000000" w:themeColor="text1" w:themeTint="FF" w:themeShade="FF"/>
          <w:sz w:val="24"/>
          <w:szCs w:val="24"/>
        </w:rPr>
        <w:t>analyzed</w:t>
      </w:r>
      <w:r w:rsidRPr="1187993A" w:rsidR="7F58714E">
        <w:rPr>
          <w:rFonts w:ascii="Arial" w:hAnsi="Arial" w:eastAsia="Times New Roman" w:cs="Arial"/>
          <w:color w:val="000000" w:themeColor="text1" w:themeTint="FF" w:themeShade="FF"/>
          <w:sz w:val="24"/>
          <w:szCs w:val="24"/>
        </w:rPr>
        <w:t>, or interpreted</w:t>
      </w:r>
      <w:r w:rsidRPr="1187993A" w:rsidR="048FE318">
        <w:rPr>
          <w:rFonts w:ascii="Arial" w:hAnsi="Arial" w:eastAsia="Times New Roman" w:cs="Arial"/>
          <w:color w:val="000000" w:themeColor="text1" w:themeTint="FF" w:themeShade="FF"/>
          <w:sz w:val="24"/>
          <w:szCs w:val="24"/>
        </w:rPr>
        <w:t>.</w:t>
      </w:r>
    </w:p>
    <w:p w:rsidR="1187993A" w:rsidP="1187993A" w:rsidRDefault="1187993A" w14:paraId="637C2963" w14:textId="127A2932">
      <w:pPr>
        <w:pStyle w:val="Normal"/>
        <w:spacing w:before="240" w:line="360" w:lineRule="auto"/>
        <w:contextualSpacing/>
        <w:rPr>
          <w:rFonts w:ascii="Arial" w:hAnsi="Arial" w:eastAsia="Times New Roman" w:cs="Arial"/>
          <w:color w:val="000000" w:themeColor="text1" w:themeTint="FF" w:themeShade="FF"/>
          <w:sz w:val="24"/>
          <w:szCs w:val="24"/>
        </w:rPr>
      </w:pPr>
    </w:p>
    <w:p w:rsidR="0021267E" w:rsidP="1187993A" w:rsidRDefault="0021267E" w14:paraId="2F7EEE8D" w14:textId="554505FF">
      <w:pPr>
        <w:pStyle w:val="Normal"/>
        <w:spacing w:before="240" w:line="360" w:lineRule="auto"/>
        <w:contextualSpacing/>
        <w:rPr>
          <w:rFonts w:ascii="Arial" w:hAnsi="Arial" w:eastAsia="Times New Roman" w:cs="Arial"/>
          <w:color w:val="000000"/>
          <w:sz w:val="24"/>
          <w:szCs w:val="24"/>
        </w:rPr>
      </w:pPr>
      <w:r w:rsidRPr="1187993A" w:rsidR="15D4F329">
        <w:rPr>
          <w:rFonts w:ascii="Arial" w:hAnsi="Arial" w:eastAsia="Times New Roman" w:cs="Arial"/>
          <w:color w:val="000000" w:themeColor="text1" w:themeTint="FF" w:themeShade="FF"/>
          <w:sz w:val="24"/>
          <w:szCs w:val="24"/>
        </w:rPr>
        <w:t xml:space="preserve">Question 2: </w:t>
      </w:r>
      <w:r w:rsidRPr="1187993A" w:rsidR="048FE318">
        <w:rPr>
          <w:rFonts w:ascii="Arial" w:hAnsi="Arial" w:eastAsia="Times New Roman" w:cs="Arial"/>
          <w:color w:val="000000" w:themeColor="text1" w:themeTint="FF" w:themeShade="FF"/>
          <w:sz w:val="24"/>
          <w:szCs w:val="24"/>
        </w:rPr>
        <w:t xml:space="preserve">If </w:t>
      </w:r>
      <w:r w:rsidRPr="1187993A" w:rsidR="4E438CB1">
        <w:rPr>
          <w:rFonts w:ascii="Arial" w:hAnsi="Arial" w:eastAsia="Times New Roman" w:cs="Arial"/>
          <w:color w:val="000000" w:themeColor="text1" w:themeTint="FF" w:themeShade="FF"/>
          <w:sz w:val="24"/>
          <w:szCs w:val="24"/>
        </w:rPr>
        <w:t>participant</w:t>
      </w:r>
      <w:r w:rsidRPr="1187993A" w:rsidR="4E438CB1">
        <w:rPr>
          <w:rFonts w:ascii="Arial" w:hAnsi="Arial" w:eastAsia="Times New Roman" w:cs="Arial"/>
          <w:color w:val="000000" w:themeColor="text1" w:themeTint="FF" w:themeShade="FF"/>
          <w:sz w:val="24"/>
          <w:szCs w:val="24"/>
        </w:rPr>
        <w:t xml:space="preserve"> survey responses</w:t>
      </w:r>
      <w:r w:rsidRPr="1187993A" w:rsidR="76DDE25E">
        <w:rPr>
          <w:rFonts w:ascii="Arial" w:hAnsi="Arial" w:eastAsia="Times New Roman" w:cs="Arial"/>
          <w:color w:val="000000" w:themeColor="text1" w:themeTint="FF" w:themeShade="FF"/>
          <w:sz w:val="24"/>
          <w:szCs w:val="24"/>
        </w:rPr>
        <w:t xml:space="preserve"> are collected</w:t>
      </w:r>
      <w:r w:rsidRPr="1187993A" w:rsidR="4E438CB1">
        <w:rPr>
          <w:rFonts w:ascii="Arial" w:hAnsi="Arial" w:eastAsia="Times New Roman" w:cs="Arial"/>
          <w:color w:val="000000" w:themeColor="text1" w:themeTint="FF" w:themeShade="FF"/>
          <w:sz w:val="24"/>
          <w:szCs w:val="24"/>
        </w:rPr>
        <w:t xml:space="preserve"> or telephone interviews</w:t>
      </w:r>
      <w:r w:rsidRPr="1187993A" w:rsidR="6483CD5E">
        <w:rPr>
          <w:rFonts w:ascii="Arial" w:hAnsi="Arial" w:eastAsia="Times New Roman" w:cs="Arial"/>
          <w:color w:val="000000" w:themeColor="text1" w:themeTint="FF" w:themeShade="FF"/>
          <w:sz w:val="24"/>
          <w:szCs w:val="24"/>
        </w:rPr>
        <w:t xml:space="preserve"> are conducted with a participant per protocol to answer a Primary Outcome</w:t>
      </w:r>
      <w:r w:rsidRPr="1187993A" w:rsidR="4E438CB1">
        <w:rPr>
          <w:rFonts w:ascii="Arial" w:hAnsi="Arial" w:eastAsia="Times New Roman" w:cs="Arial"/>
          <w:color w:val="000000" w:themeColor="text1" w:themeTint="FF" w:themeShade="FF"/>
          <w:sz w:val="24"/>
          <w:szCs w:val="24"/>
        </w:rPr>
        <w:t>, how does this inform the PCD?</w:t>
      </w:r>
    </w:p>
    <w:p w:rsidR="005C0C57" w:rsidP="1187993A" w:rsidRDefault="005C0C57" w14:paraId="77A9D4FC" w14:textId="4D200C5B">
      <w:pPr>
        <w:pStyle w:val="Normal"/>
        <w:spacing w:before="240" w:line="360" w:lineRule="auto"/>
        <w:contextualSpacing/>
        <w:rPr>
          <w:rFonts w:ascii="Arial" w:hAnsi="Arial" w:eastAsia="Times New Roman" w:cs="Arial"/>
          <w:color w:val="000000"/>
          <w:sz w:val="24"/>
          <w:szCs w:val="24"/>
        </w:rPr>
      </w:pPr>
      <w:r w:rsidRPr="1187993A" w:rsidR="46D5C41C">
        <w:rPr>
          <w:rFonts w:ascii="Arial" w:hAnsi="Arial" w:eastAsia="Times New Roman" w:cs="Arial"/>
          <w:color w:val="000000" w:themeColor="text1" w:themeTint="FF" w:themeShade="FF"/>
          <w:sz w:val="24"/>
          <w:szCs w:val="24"/>
        </w:rPr>
        <w:t xml:space="preserve">Answer 2: </w:t>
      </w:r>
      <w:r w:rsidRPr="1187993A" w:rsidR="4E438CB1">
        <w:rPr>
          <w:rFonts w:ascii="Arial" w:hAnsi="Arial" w:eastAsia="Times New Roman" w:cs="Arial"/>
          <w:color w:val="000000" w:themeColor="text1" w:themeTint="FF" w:themeShade="FF"/>
          <w:sz w:val="24"/>
          <w:szCs w:val="24"/>
        </w:rPr>
        <w:t xml:space="preserve">Per the </w:t>
      </w:r>
      <w:hyperlink w:anchor="fr_27" r:id="R0be2854b2e9841a7">
        <w:r w:rsidRPr="1187993A" w:rsidR="4E438CB1">
          <w:rPr>
            <w:rStyle w:val="Hyperlink"/>
            <w:rFonts w:ascii="Arial" w:hAnsi="Arial" w:eastAsia="Times New Roman" w:cs="Arial"/>
            <w:sz w:val="24"/>
            <w:szCs w:val="24"/>
          </w:rPr>
          <w:t>ClinicalTrials.gov FAQs</w:t>
        </w:r>
      </w:hyperlink>
      <w:r w:rsidRPr="1187993A" w:rsidR="4E438CB1">
        <w:rPr>
          <w:rFonts w:ascii="Arial" w:hAnsi="Arial" w:eastAsia="Times New Roman" w:cs="Arial"/>
          <w:color w:val="000000" w:themeColor="text1" w:themeTint="FF" w:themeShade="FF"/>
          <w:sz w:val="24"/>
          <w:szCs w:val="24"/>
        </w:rPr>
        <w:t xml:space="preserve">, there are a broad range of data collection methods inferred in FDAAA Law, including examination via phone or electronic means. </w:t>
      </w:r>
      <w:r w:rsidRPr="1187993A" w:rsidR="6097D02E">
        <w:rPr>
          <w:rFonts w:ascii="Arial" w:hAnsi="Arial" w:eastAsia="Times New Roman" w:cs="Arial"/>
          <w:color w:val="000000" w:themeColor="text1" w:themeTint="FF" w:themeShade="FF"/>
          <w:sz w:val="24"/>
          <w:szCs w:val="24"/>
        </w:rPr>
        <w:t>If the study employes survey responses or telephone interviews to answer a Primary Outcome, it</w:t>
      </w:r>
      <w:r w:rsidRPr="1187993A" w:rsidR="4E438CB1">
        <w:rPr>
          <w:rFonts w:ascii="Arial" w:hAnsi="Arial" w:eastAsia="Times New Roman" w:cs="Arial"/>
          <w:color w:val="000000" w:themeColor="text1" w:themeTint="FF" w:themeShade="FF"/>
          <w:sz w:val="24"/>
          <w:szCs w:val="24"/>
        </w:rPr>
        <w:t xml:space="preserve"> would be legally permissible to use the date of the last participant</w:t>
      </w:r>
      <w:r w:rsidRPr="1187993A" w:rsidR="4C29DCF0">
        <w:rPr>
          <w:rFonts w:ascii="Arial" w:hAnsi="Arial" w:eastAsia="Times New Roman" w:cs="Arial"/>
          <w:color w:val="000000" w:themeColor="text1" w:themeTint="FF" w:themeShade="FF"/>
          <w:sz w:val="24"/>
          <w:szCs w:val="24"/>
        </w:rPr>
        <w:t>’</w:t>
      </w:r>
      <w:r w:rsidRPr="1187993A" w:rsidR="4E438CB1">
        <w:rPr>
          <w:rFonts w:ascii="Arial" w:hAnsi="Arial" w:eastAsia="Times New Roman" w:cs="Arial"/>
          <w:color w:val="000000" w:themeColor="text1" w:themeTint="FF" w:themeShade="FF"/>
          <w:sz w:val="24"/>
          <w:szCs w:val="24"/>
        </w:rPr>
        <w:t xml:space="preserve">s survey conducted / received </w:t>
      </w:r>
      <w:r w:rsidRPr="1187993A" w:rsidR="04A40ACE">
        <w:rPr>
          <w:rFonts w:ascii="Arial" w:hAnsi="Arial" w:eastAsia="Times New Roman" w:cs="Arial"/>
          <w:color w:val="000000" w:themeColor="text1" w:themeTint="FF" w:themeShade="FF"/>
          <w:sz w:val="24"/>
          <w:szCs w:val="24"/>
        </w:rPr>
        <w:t xml:space="preserve">or the date of the last participant’s telephone interview, as applicable, </w:t>
      </w:r>
      <w:r w:rsidRPr="1187993A" w:rsidR="4E438CB1">
        <w:rPr>
          <w:rFonts w:ascii="Arial" w:hAnsi="Arial" w:eastAsia="Times New Roman" w:cs="Arial"/>
          <w:color w:val="000000" w:themeColor="text1" w:themeTint="FF" w:themeShade="FF"/>
          <w:sz w:val="24"/>
          <w:szCs w:val="24"/>
        </w:rPr>
        <w:t>as the PCD.</w:t>
      </w:r>
      <w:r w:rsidRPr="1187993A" w:rsidR="332C9F71">
        <w:rPr>
          <w:rFonts w:ascii="Arial" w:hAnsi="Arial" w:eastAsia="Times New Roman" w:cs="Arial"/>
          <w:color w:val="000000" w:themeColor="text1" w:themeTint="FF" w:themeShade="FF"/>
          <w:sz w:val="24"/>
          <w:szCs w:val="24"/>
        </w:rPr>
        <w:t xml:space="preserve"> The same would be true if the examination </w:t>
      </w:r>
      <w:r w:rsidRPr="1187993A" w:rsidR="332C9F71">
        <w:rPr>
          <w:rFonts w:ascii="Arial" w:hAnsi="Arial" w:eastAsia="Times New Roman" w:cs="Arial"/>
          <w:color w:val="000000" w:themeColor="text1" w:themeTint="FF" w:themeShade="FF"/>
          <w:sz w:val="24"/>
          <w:szCs w:val="24"/>
        </w:rPr>
        <w:t>was</w:t>
      </w:r>
      <w:r w:rsidRPr="1187993A" w:rsidR="332C9F71">
        <w:rPr>
          <w:rFonts w:ascii="Arial" w:hAnsi="Arial" w:eastAsia="Times New Roman" w:cs="Arial"/>
          <w:color w:val="000000" w:themeColor="text1" w:themeTint="FF" w:themeShade="FF"/>
          <w:sz w:val="24"/>
          <w:szCs w:val="24"/>
        </w:rPr>
        <w:t xml:space="preserve"> via telephone or other electronic means.</w:t>
      </w:r>
      <w:r w:rsidRPr="1187993A" w:rsidR="4BCB1728">
        <w:rPr>
          <w:rFonts w:ascii="Arial" w:hAnsi="Arial" w:eastAsia="Times New Roman" w:cs="Arial"/>
          <w:color w:val="000000" w:themeColor="text1" w:themeTint="FF" w:themeShade="FF"/>
          <w:sz w:val="24"/>
          <w:szCs w:val="24"/>
        </w:rPr>
        <w:t xml:space="preserve"> If the survey is </w:t>
      </w:r>
      <w:r w:rsidRPr="1187993A" w:rsidR="4BCB1728">
        <w:rPr>
          <w:rFonts w:ascii="Arial" w:hAnsi="Arial" w:eastAsia="Times New Roman" w:cs="Arial"/>
          <w:color w:val="000000" w:themeColor="text1" w:themeTint="FF" w:themeShade="FF"/>
          <w:sz w:val="24"/>
          <w:szCs w:val="24"/>
        </w:rPr>
        <w:t xml:space="preserve">via paper </w:t>
      </w:r>
      <w:r w:rsidRPr="1187993A" w:rsidR="76894B04">
        <w:rPr>
          <w:rFonts w:ascii="Arial" w:hAnsi="Arial" w:eastAsia="Times New Roman" w:cs="Arial"/>
          <w:color w:val="000000" w:themeColor="text1" w:themeTint="FF" w:themeShade="FF"/>
          <w:sz w:val="24"/>
          <w:szCs w:val="24"/>
        </w:rPr>
        <w:t>sent</w:t>
      </w:r>
      <w:r w:rsidRPr="1187993A" w:rsidR="76894B04">
        <w:rPr>
          <w:rFonts w:ascii="Arial" w:hAnsi="Arial" w:eastAsia="Times New Roman" w:cs="Arial"/>
          <w:color w:val="000000" w:themeColor="text1" w:themeTint="FF" w:themeShade="FF"/>
          <w:sz w:val="24"/>
          <w:szCs w:val="24"/>
        </w:rPr>
        <w:t xml:space="preserve"> </w:t>
      </w:r>
      <w:r w:rsidRPr="1187993A" w:rsidR="4BCB1728">
        <w:rPr>
          <w:rFonts w:ascii="Arial" w:hAnsi="Arial" w:eastAsia="Times New Roman" w:cs="Arial"/>
          <w:color w:val="000000" w:themeColor="text1" w:themeTint="FF" w:themeShade="FF"/>
          <w:sz w:val="24"/>
          <w:szCs w:val="24"/>
        </w:rPr>
        <w:t>through the mail, it is permissible to use date of receipt in the mail as the date of data collection.</w:t>
      </w:r>
    </w:p>
    <w:p w:rsidR="1187993A" w:rsidP="1187993A" w:rsidRDefault="1187993A" w14:paraId="5E1816DF" w14:textId="7B9A948A">
      <w:pPr>
        <w:pStyle w:val="Normal"/>
        <w:spacing w:before="240" w:line="360" w:lineRule="auto"/>
        <w:contextualSpacing/>
        <w:rPr>
          <w:rFonts w:ascii="Arial" w:hAnsi="Arial" w:eastAsia="Times New Roman" w:cs="Arial"/>
          <w:color w:val="000000" w:themeColor="text1" w:themeTint="FF" w:themeShade="FF"/>
          <w:sz w:val="24"/>
          <w:szCs w:val="24"/>
        </w:rPr>
      </w:pPr>
    </w:p>
    <w:p w:rsidR="00B718CE" w:rsidP="1187993A" w:rsidRDefault="00B718CE" w14:paraId="74A85D69" w14:textId="016422D9">
      <w:pPr>
        <w:pStyle w:val="Normal"/>
        <w:spacing w:before="240" w:line="360" w:lineRule="auto"/>
        <w:contextualSpacing/>
        <w:rPr>
          <w:rFonts w:ascii="Arial" w:hAnsi="Arial" w:eastAsia="Times New Roman" w:cs="Arial"/>
          <w:color w:val="000000"/>
          <w:sz w:val="24"/>
          <w:szCs w:val="24"/>
        </w:rPr>
      </w:pPr>
      <w:r w:rsidRPr="1187993A" w:rsidR="2958EB82">
        <w:rPr>
          <w:rFonts w:ascii="Arial" w:hAnsi="Arial" w:eastAsia="Times New Roman" w:cs="Arial"/>
          <w:color w:val="000000" w:themeColor="text1" w:themeTint="FF" w:themeShade="FF"/>
          <w:sz w:val="24"/>
          <w:szCs w:val="24"/>
        </w:rPr>
        <w:t xml:space="preserve">Question 3: </w:t>
      </w:r>
      <w:r w:rsidRPr="1187993A" w:rsidR="1B8FB9D8">
        <w:rPr>
          <w:rFonts w:ascii="Arial" w:hAnsi="Arial" w:eastAsia="Times New Roman" w:cs="Arial"/>
          <w:color w:val="000000" w:themeColor="text1" w:themeTint="FF" w:themeShade="FF"/>
          <w:sz w:val="24"/>
          <w:szCs w:val="24"/>
        </w:rPr>
        <w:t>What is the PCD for Terminated Trials?</w:t>
      </w:r>
    </w:p>
    <w:p w:rsidR="009742CE" w:rsidP="1187993A" w:rsidRDefault="009742CE" w14:paraId="334EBEE9" w14:textId="7FE36882">
      <w:pPr>
        <w:pStyle w:val="Normal"/>
        <w:spacing w:before="240" w:line="360" w:lineRule="auto"/>
        <w:contextualSpacing/>
        <w:rPr>
          <w:rFonts w:ascii="Arial" w:hAnsi="Arial" w:eastAsia="Times New Roman" w:cs="Arial"/>
          <w:color w:val="000000"/>
          <w:sz w:val="24"/>
          <w:szCs w:val="24"/>
        </w:rPr>
      </w:pPr>
      <w:r w:rsidRPr="1187993A" w:rsidR="469933CD">
        <w:rPr>
          <w:rFonts w:ascii="Arial" w:hAnsi="Arial" w:eastAsia="Times New Roman" w:cs="Arial"/>
          <w:color w:val="000000" w:themeColor="text1" w:themeTint="FF" w:themeShade="FF"/>
          <w:sz w:val="24"/>
          <w:szCs w:val="24"/>
        </w:rPr>
        <w:t xml:space="preserve">Answer 3: The PCD for Terminated Trials </w:t>
      </w:r>
      <w:r w:rsidRPr="1187993A" w:rsidR="469933CD">
        <w:rPr>
          <w:rFonts w:ascii="Arial" w:hAnsi="Arial" w:eastAsia="Times New Roman" w:cs="Arial"/>
          <w:color w:val="000000" w:themeColor="text1" w:themeTint="FF" w:themeShade="FF"/>
          <w:sz w:val="24"/>
          <w:szCs w:val="24"/>
        </w:rPr>
        <w:t>remains</w:t>
      </w:r>
      <w:r w:rsidRPr="1187993A" w:rsidR="469933CD">
        <w:rPr>
          <w:rFonts w:ascii="Arial" w:hAnsi="Arial" w:eastAsia="Times New Roman" w:cs="Arial"/>
          <w:color w:val="000000" w:themeColor="text1" w:themeTint="FF" w:themeShade="FF"/>
          <w:sz w:val="24"/>
          <w:szCs w:val="24"/>
        </w:rPr>
        <w:t xml:space="preserve"> the date the final participant was examined or received an intervention for final collection of data for the primary outcome.</w:t>
      </w:r>
      <w:r w:rsidRPr="1187993A" w:rsidR="3EE7545A">
        <w:rPr>
          <w:rFonts w:ascii="Arial" w:hAnsi="Arial" w:eastAsia="Times New Roman" w:cs="Arial"/>
          <w:color w:val="000000" w:themeColor="text1" w:themeTint="FF" w:themeShade="FF"/>
          <w:sz w:val="24"/>
          <w:szCs w:val="24"/>
        </w:rPr>
        <w:t xml:space="preserve"> </w:t>
      </w:r>
      <w:r w:rsidRPr="1187993A" w:rsidR="1D896DBF">
        <w:rPr>
          <w:rFonts w:ascii="Arial" w:hAnsi="Arial" w:eastAsia="Times New Roman" w:cs="Arial"/>
          <w:color w:val="000000" w:themeColor="text1" w:themeTint="FF" w:themeShade="FF"/>
          <w:sz w:val="24"/>
          <w:szCs w:val="24"/>
        </w:rPr>
        <w:t xml:space="preserve">It is </w:t>
      </w:r>
      <w:r w:rsidRPr="1187993A" w:rsidR="3EE7545A">
        <w:rPr>
          <w:rFonts w:ascii="Arial" w:hAnsi="Arial" w:eastAsia="Times New Roman" w:cs="Arial"/>
          <w:color w:val="000000" w:themeColor="text1" w:themeTint="FF" w:themeShade="FF"/>
          <w:sz w:val="24"/>
          <w:szCs w:val="24"/>
        </w:rPr>
        <w:t xml:space="preserve">NOT the date upon which the trial was </w:t>
      </w:r>
      <w:r w:rsidRPr="1187993A" w:rsidR="3EE7545A">
        <w:rPr>
          <w:rFonts w:ascii="Arial" w:hAnsi="Arial" w:eastAsia="Times New Roman" w:cs="Arial"/>
          <w:color w:val="000000" w:themeColor="text1" w:themeTint="FF" w:themeShade="FF"/>
          <w:sz w:val="24"/>
          <w:szCs w:val="24"/>
        </w:rPr>
        <w:t>terminated</w:t>
      </w:r>
      <w:r w:rsidRPr="1187993A" w:rsidR="3EE7545A">
        <w:rPr>
          <w:rFonts w:ascii="Arial" w:hAnsi="Arial" w:eastAsia="Times New Roman" w:cs="Arial"/>
          <w:color w:val="000000" w:themeColor="text1" w:themeTint="FF" w:themeShade="FF"/>
          <w:sz w:val="24"/>
          <w:szCs w:val="24"/>
        </w:rPr>
        <w:t xml:space="preserve">. </w:t>
      </w:r>
      <w:r w:rsidRPr="1187993A" w:rsidR="2AFFD7C1">
        <w:rPr>
          <w:rFonts w:ascii="Arial" w:hAnsi="Arial" w:eastAsia="Times New Roman" w:cs="Arial"/>
          <w:color w:val="000000" w:themeColor="text1" w:themeTint="FF" w:themeShade="FF"/>
          <w:sz w:val="24"/>
          <w:szCs w:val="24"/>
        </w:rPr>
        <w:t>Bear in mind that i</w:t>
      </w:r>
      <w:r w:rsidRPr="1187993A" w:rsidR="7999F36B">
        <w:rPr>
          <w:rFonts w:ascii="Arial" w:hAnsi="Arial" w:eastAsia="Times New Roman" w:cs="Arial"/>
          <w:color w:val="000000" w:themeColor="text1" w:themeTint="FF" w:themeShade="FF"/>
          <w:sz w:val="24"/>
          <w:szCs w:val="24"/>
        </w:rPr>
        <w:t xml:space="preserve">f an ACT (or NIH-funded clinical trial) is </w:t>
      </w:r>
      <w:r w:rsidRPr="1187993A" w:rsidR="7999F36B">
        <w:rPr>
          <w:rFonts w:ascii="Arial" w:hAnsi="Arial" w:eastAsia="Times New Roman" w:cs="Arial"/>
          <w:color w:val="000000" w:themeColor="text1" w:themeTint="FF" w:themeShade="FF"/>
          <w:sz w:val="24"/>
          <w:szCs w:val="24"/>
        </w:rPr>
        <w:t>terminated</w:t>
      </w:r>
      <w:r w:rsidRPr="1187993A" w:rsidR="7999F36B">
        <w:rPr>
          <w:rFonts w:ascii="Arial" w:hAnsi="Arial" w:eastAsia="Times New Roman" w:cs="Arial"/>
          <w:color w:val="000000" w:themeColor="text1" w:themeTint="FF" w:themeShade="FF"/>
          <w:sz w:val="24"/>
          <w:szCs w:val="24"/>
        </w:rPr>
        <w:t xml:space="preserve"> and </w:t>
      </w:r>
      <w:r w:rsidRPr="1187993A" w:rsidR="20FAD320">
        <w:rPr>
          <w:rFonts w:ascii="Arial" w:hAnsi="Arial" w:eastAsia="Times New Roman" w:cs="Arial"/>
          <w:color w:val="000000" w:themeColor="text1" w:themeTint="FF" w:themeShade="FF"/>
          <w:sz w:val="24"/>
          <w:szCs w:val="24"/>
        </w:rPr>
        <w:t xml:space="preserve">the PCD </w:t>
      </w:r>
      <w:r w:rsidRPr="1187993A" w:rsidR="20FAD320">
        <w:rPr>
          <w:rFonts w:ascii="Arial" w:hAnsi="Arial" w:eastAsia="Times New Roman" w:cs="Arial"/>
          <w:color w:val="000000" w:themeColor="text1" w:themeTint="FF" w:themeShade="FF"/>
          <w:sz w:val="24"/>
          <w:szCs w:val="24"/>
        </w:rPr>
        <w:t xml:space="preserve">occurred </w:t>
      </w:r>
      <w:r w:rsidRPr="1187993A" w:rsidR="7999F36B">
        <w:rPr>
          <w:rFonts w:ascii="Arial" w:hAnsi="Arial" w:eastAsia="Times New Roman" w:cs="Arial"/>
          <w:color w:val="000000" w:themeColor="text1" w:themeTint="FF" w:themeShade="FF"/>
          <w:sz w:val="24"/>
          <w:szCs w:val="24"/>
        </w:rPr>
        <w:t xml:space="preserve">over a year ago, </w:t>
      </w:r>
      <w:r w:rsidRPr="1187993A" w:rsidR="058F1CAB">
        <w:rPr>
          <w:rFonts w:ascii="Arial" w:hAnsi="Arial" w:eastAsia="Times New Roman" w:cs="Arial"/>
          <w:color w:val="000000" w:themeColor="text1" w:themeTint="FF" w:themeShade="FF"/>
          <w:sz w:val="24"/>
          <w:szCs w:val="24"/>
        </w:rPr>
        <w:t xml:space="preserve">this means results are now late and </w:t>
      </w:r>
      <w:r w:rsidRPr="1187993A" w:rsidR="7999F36B">
        <w:rPr>
          <w:rFonts w:ascii="Arial" w:hAnsi="Arial" w:eastAsia="Times New Roman" w:cs="Arial"/>
          <w:color w:val="000000" w:themeColor="text1" w:themeTint="FF" w:themeShade="FF"/>
          <w:sz w:val="24"/>
          <w:szCs w:val="24"/>
        </w:rPr>
        <w:t xml:space="preserve">an update of the </w:t>
      </w:r>
      <w:r w:rsidRPr="1187993A" w:rsidR="15CDDEFD">
        <w:rPr>
          <w:rFonts w:ascii="Arial" w:hAnsi="Arial" w:eastAsia="Times New Roman" w:cs="Arial"/>
          <w:color w:val="000000" w:themeColor="text1" w:themeTint="FF" w:themeShade="FF"/>
          <w:sz w:val="24"/>
          <w:szCs w:val="24"/>
        </w:rPr>
        <w:t xml:space="preserve">PCD in the </w:t>
      </w:r>
      <w:r w:rsidRPr="1187993A" w:rsidR="7999F36B">
        <w:rPr>
          <w:rFonts w:ascii="Arial" w:hAnsi="Arial" w:eastAsia="Times New Roman" w:cs="Arial"/>
          <w:color w:val="000000" w:themeColor="text1" w:themeTint="FF" w:themeShade="FF"/>
          <w:sz w:val="24"/>
          <w:szCs w:val="24"/>
        </w:rPr>
        <w:t xml:space="preserve">public record would </w:t>
      </w:r>
      <w:r w:rsidRPr="1187993A" w:rsidR="7999F36B">
        <w:rPr>
          <w:rFonts w:ascii="Arial" w:hAnsi="Arial" w:eastAsia="Times New Roman" w:cs="Arial"/>
          <w:color w:val="000000" w:themeColor="text1" w:themeTint="FF" w:themeShade="FF"/>
          <w:sz w:val="24"/>
          <w:szCs w:val="24"/>
        </w:rPr>
        <w:t>indicate</w:t>
      </w:r>
      <w:r w:rsidRPr="1187993A" w:rsidR="7999F36B">
        <w:rPr>
          <w:rFonts w:ascii="Arial" w:hAnsi="Arial" w:eastAsia="Times New Roman" w:cs="Arial"/>
          <w:color w:val="000000" w:themeColor="text1" w:themeTint="FF" w:themeShade="FF"/>
          <w:sz w:val="24"/>
          <w:szCs w:val="24"/>
        </w:rPr>
        <w:t xml:space="preserve"> </w:t>
      </w:r>
      <w:r w:rsidRPr="1187993A" w:rsidR="0CDADA05">
        <w:rPr>
          <w:rFonts w:ascii="Arial" w:hAnsi="Arial" w:eastAsia="Times New Roman" w:cs="Arial"/>
          <w:color w:val="000000" w:themeColor="text1" w:themeTint="FF" w:themeShade="FF"/>
          <w:sz w:val="24"/>
          <w:szCs w:val="24"/>
        </w:rPr>
        <w:t>as such</w:t>
      </w:r>
      <w:r w:rsidRPr="1187993A" w:rsidR="7999F36B">
        <w:rPr>
          <w:rFonts w:ascii="Arial" w:hAnsi="Arial" w:eastAsia="Times New Roman" w:cs="Arial"/>
          <w:color w:val="000000" w:themeColor="text1" w:themeTint="FF" w:themeShade="FF"/>
          <w:sz w:val="24"/>
          <w:szCs w:val="24"/>
        </w:rPr>
        <w:t xml:space="preserve">. </w:t>
      </w:r>
      <w:r w:rsidRPr="1187993A" w:rsidR="3EE7545A">
        <w:rPr>
          <w:rFonts w:ascii="Arial" w:hAnsi="Arial" w:eastAsia="Times New Roman" w:cs="Arial"/>
          <w:color w:val="000000" w:themeColor="text1" w:themeTint="FF" w:themeShade="FF"/>
          <w:sz w:val="24"/>
          <w:szCs w:val="24"/>
        </w:rPr>
        <w:t>This highlights the importance of monitoring how long it has been since the last participant was enrolled</w:t>
      </w:r>
      <w:r w:rsidRPr="1187993A" w:rsidR="618114C7">
        <w:rPr>
          <w:rFonts w:ascii="Arial" w:hAnsi="Arial" w:eastAsia="Times New Roman" w:cs="Arial"/>
          <w:color w:val="000000" w:themeColor="text1" w:themeTint="FF" w:themeShade="FF"/>
          <w:sz w:val="24"/>
          <w:szCs w:val="24"/>
        </w:rPr>
        <w:t xml:space="preserve"> and had data collected from them</w:t>
      </w:r>
      <w:r w:rsidRPr="1187993A" w:rsidR="3EE7545A">
        <w:rPr>
          <w:rFonts w:ascii="Arial" w:hAnsi="Arial" w:eastAsia="Times New Roman" w:cs="Arial"/>
          <w:color w:val="000000" w:themeColor="text1" w:themeTint="FF" w:themeShade="FF"/>
          <w:sz w:val="24"/>
          <w:szCs w:val="24"/>
        </w:rPr>
        <w:t>.</w:t>
      </w:r>
      <w:r w:rsidRPr="1187993A" w:rsidR="4D58B7CA">
        <w:rPr>
          <w:rFonts w:ascii="Arial" w:hAnsi="Arial" w:eastAsia="Times New Roman" w:cs="Arial"/>
          <w:color w:val="000000" w:themeColor="text1" w:themeTint="FF" w:themeShade="FF"/>
          <w:sz w:val="24"/>
          <w:szCs w:val="24"/>
        </w:rPr>
        <w:t xml:space="preserve"> To that end, some institutions have created processes whereby slow accruing </w:t>
      </w:r>
      <w:r w:rsidRPr="1187993A" w:rsidR="4D58B7CA">
        <w:rPr>
          <w:rFonts w:ascii="Arial" w:hAnsi="Arial" w:eastAsia="Times New Roman" w:cs="Arial"/>
          <w:color w:val="000000" w:themeColor="text1" w:themeTint="FF" w:themeShade="FF"/>
          <w:sz w:val="24"/>
          <w:szCs w:val="24"/>
        </w:rPr>
        <w:t xml:space="preserve">ACTs and/or NIH-funded clinical </w:t>
      </w:r>
      <w:r w:rsidRPr="1187993A" w:rsidR="4D58B7CA">
        <w:rPr>
          <w:rFonts w:ascii="Arial" w:hAnsi="Arial" w:eastAsia="Times New Roman" w:cs="Arial"/>
          <w:color w:val="000000" w:themeColor="text1" w:themeTint="FF" w:themeShade="FF"/>
          <w:sz w:val="24"/>
          <w:szCs w:val="24"/>
        </w:rPr>
        <w:t xml:space="preserve">trials are flagged </w:t>
      </w:r>
      <w:r w:rsidRPr="1187993A" w:rsidR="4D58B7CA">
        <w:rPr>
          <w:rFonts w:ascii="Arial" w:hAnsi="Arial" w:eastAsia="Times New Roman" w:cs="Arial"/>
          <w:color w:val="000000" w:themeColor="text1" w:themeTint="FF" w:themeShade="FF"/>
          <w:sz w:val="24"/>
          <w:szCs w:val="24"/>
        </w:rPr>
        <w:t>by the institutio</w:t>
      </w:r>
      <w:r w:rsidRPr="1187993A" w:rsidR="47DCE51C">
        <w:rPr>
          <w:rFonts w:ascii="Arial" w:hAnsi="Arial" w:eastAsia="Times New Roman" w:cs="Arial"/>
          <w:color w:val="000000" w:themeColor="text1" w:themeTint="FF" w:themeShade="FF"/>
          <w:sz w:val="24"/>
          <w:szCs w:val="24"/>
        </w:rPr>
        <w:t>n</w:t>
      </w:r>
      <w:r w:rsidRPr="1187993A" w:rsidR="47DCE51C">
        <w:rPr>
          <w:rFonts w:ascii="Arial" w:hAnsi="Arial" w:eastAsia="Times New Roman" w:cs="Arial"/>
          <w:color w:val="000000" w:themeColor="text1" w:themeTint="FF" w:themeShade="FF"/>
          <w:sz w:val="24"/>
          <w:szCs w:val="24"/>
        </w:rPr>
        <w:t>. This is</w:t>
      </w:r>
      <w:r w:rsidRPr="1187993A" w:rsidR="4D58B7CA">
        <w:rPr>
          <w:rFonts w:ascii="Arial" w:hAnsi="Arial" w:eastAsia="Times New Roman" w:cs="Arial"/>
          <w:color w:val="000000" w:themeColor="text1" w:themeTint="FF" w:themeShade="FF"/>
          <w:sz w:val="24"/>
          <w:szCs w:val="24"/>
        </w:rPr>
        <w:t xml:space="preserve"> so </w:t>
      </w:r>
      <w:r w:rsidRPr="1187993A" w:rsidR="747E70DC">
        <w:rPr>
          <w:rFonts w:ascii="Arial" w:hAnsi="Arial" w:eastAsia="Times New Roman" w:cs="Arial"/>
          <w:color w:val="000000" w:themeColor="text1" w:themeTint="FF" w:themeShade="FF"/>
          <w:sz w:val="24"/>
          <w:szCs w:val="24"/>
        </w:rPr>
        <w:t xml:space="preserve">a long </w:t>
      </w:r>
      <w:r w:rsidRPr="1187993A" w:rsidR="01E5E489">
        <w:rPr>
          <w:rFonts w:ascii="Arial" w:hAnsi="Arial" w:eastAsia="Times New Roman" w:cs="Arial"/>
          <w:color w:val="000000" w:themeColor="text1" w:themeTint="FF" w:themeShade="FF"/>
          <w:sz w:val="24"/>
          <w:szCs w:val="24"/>
        </w:rPr>
        <w:t xml:space="preserve">lag in enrollment </w:t>
      </w:r>
      <w:r w:rsidRPr="1187993A" w:rsidR="51795D95">
        <w:rPr>
          <w:rFonts w:ascii="Arial" w:hAnsi="Arial" w:eastAsia="Times New Roman" w:cs="Arial"/>
          <w:color w:val="000000" w:themeColor="text1" w:themeTint="FF" w:themeShade="FF"/>
          <w:sz w:val="24"/>
          <w:szCs w:val="24"/>
        </w:rPr>
        <w:t xml:space="preserve">in a trial that is </w:t>
      </w:r>
      <w:r w:rsidRPr="1187993A" w:rsidR="51795D95">
        <w:rPr>
          <w:rFonts w:ascii="Arial" w:hAnsi="Arial" w:eastAsia="Times New Roman" w:cs="Arial"/>
          <w:color w:val="000000" w:themeColor="text1" w:themeTint="FF" w:themeShade="FF"/>
          <w:sz w:val="24"/>
          <w:szCs w:val="24"/>
        </w:rPr>
        <w:t xml:space="preserve">ultimately </w:t>
      </w:r>
      <w:r w:rsidRPr="1187993A" w:rsidR="51795D95">
        <w:rPr>
          <w:rFonts w:ascii="Arial" w:hAnsi="Arial" w:eastAsia="Times New Roman" w:cs="Arial"/>
          <w:color w:val="000000" w:themeColor="text1" w:themeTint="FF" w:themeShade="FF"/>
          <w:sz w:val="24"/>
          <w:szCs w:val="24"/>
        </w:rPr>
        <w:t>terminated</w:t>
      </w:r>
      <w:r w:rsidRPr="1187993A" w:rsidR="51795D95">
        <w:rPr>
          <w:rFonts w:ascii="Arial" w:hAnsi="Arial" w:eastAsia="Times New Roman" w:cs="Arial"/>
          <w:color w:val="000000" w:themeColor="text1" w:themeTint="FF" w:themeShade="FF"/>
          <w:sz w:val="24"/>
          <w:szCs w:val="24"/>
        </w:rPr>
        <w:t xml:space="preserve"> </w:t>
      </w:r>
      <w:r w:rsidRPr="1187993A" w:rsidR="01E5E489">
        <w:rPr>
          <w:rFonts w:ascii="Arial" w:hAnsi="Arial" w:eastAsia="Times New Roman" w:cs="Arial"/>
          <w:color w:val="000000" w:themeColor="text1" w:themeTint="FF" w:themeShade="FF"/>
          <w:sz w:val="24"/>
          <w:szCs w:val="24"/>
        </w:rPr>
        <w:t>doesn’t</w:t>
      </w:r>
      <w:r w:rsidRPr="1187993A" w:rsidR="01E5E489">
        <w:rPr>
          <w:rFonts w:ascii="Arial" w:hAnsi="Arial" w:eastAsia="Times New Roman" w:cs="Arial"/>
          <w:color w:val="000000" w:themeColor="text1" w:themeTint="FF" w:themeShade="FF"/>
          <w:sz w:val="24"/>
          <w:szCs w:val="24"/>
        </w:rPr>
        <w:t xml:space="preserve"> result in a PCD over 1 year ago, creating a late results </w:t>
      </w:r>
      <w:r w:rsidRPr="1187993A" w:rsidR="01E5E489">
        <w:rPr>
          <w:rFonts w:ascii="Arial" w:hAnsi="Arial" w:eastAsia="Times New Roman" w:cs="Arial"/>
          <w:color w:val="000000" w:themeColor="text1" w:themeTint="FF" w:themeShade="FF"/>
          <w:sz w:val="24"/>
          <w:szCs w:val="24"/>
        </w:rPr>
        <w:t>record.</w:t>
      </w:r>
    </w:p>
    <w:p w:rsidR="0F831B41" w:rsidP="1187993A" w:rsidRDefault="0F831B41" w14:paraId="09602EF4" w14:textId="368CE775">
      <w:pPr>
        <w:pStyle w:val="Normal"/>
        <w:spacing w:before="240" w:line="360" w:lineRule="auto"/>
        <w:ind/>
        <w:contextualSpacing/>
        <w:rPr>
          <w:rFonts w:ascii="Arial" w:hAnsi="Arial" w:eastAsia="Times New Roman" w:cs="Arial"/>
          <w:color w:val="000000" w:themeColor="text1" w:themeTint="FF" w:themeShade="FF"/>
          <w:sz w:val="24"/>
          <w:szCs w:val="24"/>
        </w:rPr>
      </w:pPr>
      <w:r w:rsidRPr="1187993A" w:rsidR="378CAF47">
        <w:rPr>
          <w:rFonts w:ascii="Arial" w:hAnsi="Arial" w:eastAsia="Times New Roman" w:cs="Arial"/>
          <w:color w:val="000000" w:themeColor="text1" w:themeTint="FF" w:themeShade="FF"/>
          <w:sz w:val="24"/>
          <w:szCs w:val="24"/>
        </w:rPr>
        <w:t xml:space="preserve">Given these scenarios, consider </w:t>
      </w:r>
      <w:r w:rsidRPr="1187993A" w:rsidR="378CAF47">
        <w:rPr>
          <w:rFonts w:ascii="Arial" w:hAnsi="Arial" w:eastAsia="Times New Roman" w:cs="Arial"/>
          <w:color w:val="000000" w:themeColor="text1" w:themeTint="FF" w:themeShade="FF"/>
          <w:sz w:val="24"/>
          <w:szCs w:val="24"/>
        </w:rPr>
        <w:t>submitting</w:t>
      </w:r>
      <w:r w:rsidRPr="1187993A" w:rsidR="378CAF47">
        <w:rPr>
          <w:rFonts w:ascii="Arial" w:hAnsi="Arial" w:eastAsia="Times New Roman" w:cs="Arial"/>
          <w:color w:val="000000" w:themeColor="text1" w:themeTint="FF" w:themeShade="FF"/>
          <w:sz w:val="24"/>
          <w:szCs w:val="24"/>
        </w:rPr>
        <w:t xml:space="preserve"> a Good Cause Extension (GCE) request</w:t>
      </w:r>
      <w:r w:rsidRPr="1187993A" w:rsidR="378CAF47">
        <w:rPr>
          <w:rFonts w:ascii="Arial" w:hAnsi="Arial" w:eastAsia="Times New Roman" w:cs="Arial"/>
          <w:color w:val="000000" w:themeColor="text1" w:themeTint="FF" w:themeShade="FF"/>
          <w:sz w:val="24"/>
          <w:szCs w:val="24"/>
        </w:rPr>
        <w:t xml:space="preserve">. More information about GCE results requests is available </w:t>
      </w:r>
      <w:r w:rsidRPr="1187993A" w:rsidR="4A9600EA">
        <w:rPr>
          <w:rFonts w:ascii="Arial" w:hAnsi="Arial" w:eastAsia="Times New Roman" w:cs="Arial"/>
          <w:color w:val="000000" w:themeColor="text1" w:themeTint="FF" w:themeShade="FF"/>
          <w:sz w:val="24"/>
          <w:szCs w:val="24"/>
        </w:rPr>
        <w:t>in this linked document</w:t>
      </w:r>
      <w:r w:rsidRPr="1187993A" w:rsidR="378CAF47">
        <w:rPr>
          <w:rFonts w:ascii="Arial" w:hAnsi="Arial" w:eastAsia="Times New Roman" w:cs="Arial"/>
          <w:color w:val="000000" w:themeColor="text1" w:themeTint="FF" w:themeShade="FF"/>
          <w:sz w:val="24"/>
          <w:szCs w:val="24"/>
        </w:rPr>
        <w:t xml:space="preserve"> </w:t>
      </w:r>
      <w:hyperlink r:id="Rf45993987d974bf8">
        <w:r w:rsidRPr="1187993A" w:rsidR="7F58A53E">
          <w:rPr>
            <w:rStyle w:val="Hyperlink"/>
            <w:rFonts w:ascii="Arial" w:hAnsi="Arial" w:eastAsia="Times New Roman" w:cs="Arial"/>
            <w:sz w:val="24"/>
            <w:szCs w:val="24"/>
          </w:rPr>
          <w:t>https://ctrrtaskforce.org/wp-content/uploads/2024/05/Requesting-Results-Extensions-and-Delay-Certifications.pdf</w:t>
        </w:r>
      </w:hyperlink>
      <w:r w:rsidRPr="1187993A" w:rsidR="378CAF47">
        <w:rPr>
          <w:rFonts w:ascii="Arial" w:hAnsi="Arial" w:eastAsia="Arial" w:cs="Arial"/>
          <w:color w:val="000000" w:themeColor="text1" w:themeTint="FF" w:themeShade="FF"/>
          <w:sz w:val="24"/>
          <w:szCs w:val="24"/>
        </w:rPr>
        <w:t xml:space="preserve"> </w:t>
      </w:r>
    </w:p>
    <w:p w:rsidR="1187993A" w:rsidP="1187993A" w:rsidRDefault="1187993A" w14:paraId="1BB5C977" w14:textId="5BF6F716">
      <w:pPr>
        <w:pStyle w:val="Normal"/>
        <w:spacing w:before="240" w:line="360" w:lineRule="auto"/>
        <w:ind w:left="0"/>
        <w:contextualSpacing/>
        <w:rPr>
          <w:rFonts w:ascii="Arial" w:hAnsi="Arial" w:eastAsia="Arial" w:cs="Arial"/>
          <w:color w:val="000000" w:themeColor="text1" w:themeTint="FF" w:themeShade="FF"/>
          <w:sz w:val="24"/>
          <w:szCs w:val="24"/>
        </w:rPr>
      </w:pPr>
    </w:p>
    <w:p w:rsidRPr="00506A08" w:rsidR="007B7289" w:rsidP="1187993A" w:rsidRDefault="007B7289" w14:paraId="05C96B64" w14:textId="1DBF6EAB">
      <w:pPr>
        <w:pStyle w:val="Heading1"/>
        <w:spacing w:after="0" w:line="360" w:lineRule="auto"/>
        <w:ind w:left="0"/>
        <w:rPr>
          <w:rFonts w:ascii="Arial" w:hAnsi="Arial" w:cs="Arial"/>
          <w:color w:val="auto"/>
          <w:sz w:val="24"/>
          <w:szCs w:val="24"/>
        </w:rPr>
      </w:pPr>
      <w:r w:rsidRPr="1187993A" w:rsidR="7D56499B">
        <w:rPr>
          <w:rFonts w:ascii="Arial" w:hAnsi="Arial" w:cs="Arial"/>
          <w:color w:val="auto"/>
          <w:sz w:val="24"/>
          <w:szCs w:val="24"/>
        </w:rPr>
        <w:t xml:space="preserve">What is </w:t>
      </w:r>
      <w:r w:rsidRPr="1187993A" w:rsidR="15D23310">
        <w:rPr>
          <w:rFonts w:ascii="Arial" w:hAnsi="Arial" w:cs="Arial"/>
          <w:color w:val="auto"/>
          <w:sz w:val="24"/>
          <w:szCs w:val="24"/>
        </w:rPr>
        <w:t xml:space="preserve">the </w:t>
      </w:r>
      <w:r w:rsidRPr="1187993A" w:rsidR="7D56499B">
        <w:rPr>
          <w:rFonts w:ascii="Arial" w:hAnsi="Arial" w:cs="Arial"/>
          <w:color w:val="auto"/>
          <w:sz w:val="24"/>
          <w:szCs w:val="24"/>
        </w:rPr>
        <w:t>Study Completion Date?</w:t>
      </w:r>
    </w:p>
    <w:p w:rsidRPr="00506A08" w:rsidR="007B7289" w:rsidP="00506A08" w:rsidRDefault="007B7289" w14:paraId="1B297E19" w14:textId="57B424AF">
      <w:pPr>
        <w:pStyle w:val="ListParagraph"/>
        <w:spacing w:before="240" w:line="360" w:lineRule="auto"/>
        <w:ind w:left="0"/>
        <w:contextualSpacing/>
        <w:rPr>
          <w:rFonts w:ascii="Arial" w:hAnsi="Arial" w:eastAsia="Times New Roman" w:cs="Arial"/>
          <w:color w:val="000000"/>
          <w:sz w:val="24"/>
          <w:szCs w:val="24"/>
        </w:rPr>
      </w:pPr>
      <w:r w:rsidRPr="3FCB1F82" w:rsidR="112969E1">
        <w:rPr>
          <w:rFonts w:ascii="Arial" w:hAnsi="Arial" w:eastAsia="Times New Roman" w:cs="Arial"/>
          <w:color w:val="000000" w:themeColor="text1" w:themeTint="FF" w:themeShade="FF"/>
          <w:sz w:val="24"/>
          <w:szCs w:val="24"/>
        </w:rPr>
        <w:t>The date the final participant was examined or received an intervention for purposes of final collection of data for the primary and secondary outcome measures and adverse events (for example,</w:t>
      </w:r>
      <w:r w:rsidRPr="3FCB1F82" w:rsidR="1383D0BA">
        <w:rPr>
          <w:rFonts w:ascii="Arial" w:hAnsi="Arial" w:eastAsia="Times New Roman" w:cs="Arial"/>
          <w:color w:val="000000" w:themeColor="text1" w:themeTint="FF" w:themeShade="FF"/>
          <w:sz w:val="24"/>
          <w:szCs w:val="24"/>
        </w:rPr>
        <w:t xml:space="preserve"> </w:t>
      </w:r>
      <w:r w:rsidRPr="3FCB1F82" w:rsidR="1383D0BA">
        <w:rPr>
          <w:rFonts w:ascii="Arial" w:hAnsi="Arial" w:eastAsia="Times New Roman" w:cs="Arial"/>
          <w:sz w:val="24"/>
          <w:szCs w:val="24"/>
        </w:rPr>
        <w:t xml:space="preserve">last participant’s last visit), </w:t>
      </w:r>
      <w:r w:rsidRPr="3FCB1F82" w:rsidR="112969E1">
        <w:rPr>
          <w:rFonts w:ascii="Arial" w:hAnsi="Arial" w:eastAsia="Times New Roman" w:cs="Arial"/>
          <w:color w:val="000000" w:themeColor="text1" w:themeTint="FF" w:themeShade="FF"/>
          <w:sz w:val="24"/>
          <w:szCs w:val="24"/>
        </w:rPr>
        <w:t xml:space="preserve">whether the study concluded according to the pre-specified protocol or was </w:t>
      </w:r>
      <w:r w:rsidRPr="3FCB1F82" w:rsidR="112969E1">
        <w:rPr>
          <w:rFonts w:ascii="Arial" w:hAnsi="Arial" w:eastAsia="Times New Roman" w:cs="Arial"/>
          <w:color w:val="000000" w:themeColor="text1" w:themeTint="FF" w:themeShade="FF"/>
          <w:sz w:val="24"/>
          <w:szCs w:val="24"/>
        </w:rPr>
        <w:t>terminated</w:t>
      </w:r>
      <w:r w:rsidRPr="3FCB1F82" w:rsidR="112969E1">
        <w:rPr>
          <w:rFonts w:ascii="Arial" w:hAnsi="Arial" w:eastAsia="Times New Roman" w:cs="Arial"/>
          <w:color w:val="000000" w:themeColor="text1" w:themeTint="FF" w:themeShade="FF"/>
          <w:sz w:val="24"/>
          <w:szCs w:val="24"/>
        </w:rPr>
        <w:t>.</w:t>
      </w:r>
    </w:p>
    <w:p w:rsidR="3FCB1F82" w:rsidP="3FCB1F82" w:rsidRDefault="3FCB1F82" w14:paraId="78399021" w14:textId="47E0A6A5">
      <w:pPr>
        <w:pStyle w:val="ListParagraph"/>
        <w:spacing w:before="240" w:line="360" w:lineRule="auto"/>
        <w:ind w:left="0"/>
        <w:contextualSpacing/>
        <w:rPr>
          <w:rFonts w:ascii="Arial" w:hAnsi="Arial" w:eastAsia="Times New Roman" w:cs="Arial"/>
          <w:color w:val="000000" w:themeColor="text1" w:themeTint="FF" w:themeShade="FF"/>
          <w:sz w:val="24"/>
          <w:szCs w:val="24"/>
        </w:rPr>
      </w:pPr>
    </w:p>
    <w:p w:rsidR="58ED22FB" w:rsidP="3FCB1F82" w:rsidRDefault="58ED22FB" w14:paraId="340B3088" w14:textId="653BCC48">
      <w:pPr>
        <w:pStyle w:val="ListParagraph"/>
        <w:spacing w:before="240" w:line="360" w:lineRule="auto"/>
        <w:ind w:left="0"/>
        <w:contextualSpacing/>
        <w:rPr>
          <w:rFonts w:ascii="Arial" w:hAnsi="Arial" w:eastAsia="Times New Roman" w:cs="Arial"/>
          <w:color w:val="000000" w:themeColor="text1" w:themeTint="FF" w:themeShade="FF"/>
          <w:sz w:val="24"/>
          <w:szCs w:val="24"/>
        </w:rPr>
      </w:pPr>
      <w:r w:rsidRPr="76FB360F" w:rsidR="58ED22FB">
        <w:rPr>
          <w:rFonts w:ascii="Arial" w:hAnsi="Arial" w:eastAsia="Times New Roman" w:cs="Arial"/>
          <w:color w:val="000000" w:themeColor="text1" w:themeTint="FF" w:themeShade="FF"/>
          <w:sz w:val="24"/>
          <w:szCs w:val="24"/>
        </w:rPr>
        <w:t xml:space="preserve">With respect to an overall survival endpoint, the </w:t>
      </w:r>
      <w:r w:rsidRPr="76FB360F" w:rsidR="58ED22FB">
        <w:rPr>
          <w:rFonts w:ascii="Arial" w:hAnsi="Arial" w:eastAsia="Times New Roman" w:cs="Arial"/>
          <w:color w:val="000000" w:themeColor="text1" w:themeTint="FF" w:themeShade="FF"/>
          <w:sz w:val="24"/>
          <w:szCs w:val="24"/>
        </w:rPr>
        <w:t>time frame</w:t>
      </w:r>
      <w:r w:rsidRPr="76FB360F" w:rsidR="58ED22FB">
        <w:rPr>
          <w:rFonts w:ascii="Arial" w:hAnsi="Arial" w:eastAsia="Times New Roman" w:cs="Arial"/>
          <w:color w:val="000000" w:themeColor="text1" w:themeTint="FF" w:themeShade="FF"/>
          <w:sz w:val="24"/>
          <w:szCs w:val="24"/>
        </w:rPr>
        <w:t xml:space="preserve"> for assessment should be pre-specified in the protocol and the SCD should be entered </w:t>
      </w:r>
      <w:r w:rsidRPr="76FB360F" w:rsidR="58ED22FB">
        <w:rPr>
          <w:rFonts w:ascii="Arial" w:hAnsi="Arial" w:eastAsia="Times New Roman" w:cs="Arial"/>
          <w:color w:val="000000" w:themeColor="text1" w:themeTint="FF" w:themeShade="FF"/>
          <w:sz w:val="24"/>
          <w:szCs w:val="24"/>
        </w:rPr>
        <w:t>in accordance with</w:t>
      </w:r>
      <w:r w:rsidRPr="76FB360F" w:rsidR="58ED22FB">
        <w:rPr>
          <w:rFonts w:ascii="Arial" w:hAnsi="Arial" w:eastAsia="Times New Roman" w:cs="Arial"/>
          <w:color w:val="000000" w:themeColor="text1" w:themeTint="FF" w:themeShade="FF"/>
          <w:sz w:val="24"/>
          <w:szCs w:val="24"/>
        </w:rPr>
        <w:t xml:space="preserve"> that pre-specification.</w:t>
      </w:r>
      <w:r w:rsidRPr="76FB360F" w:rsidR="5CAC90AC">
        <w:rPr>
          <w:rFonts w:ascii="Arial" w:hAnsi="Arial" w:eastAsia="Times New Roman" w:cs="Arial"/>
          <w:color w:val="000000" w:themeColor="text1" w:themeTint="FF" w:themeShade="FF"/>
          <w:sz w:val="24"/>
          <w:szCs w:val="24"/>
        </w:rPr>
        <w:t xml:space="preserve"> Bear in mind the overall </w:t>
      </w:r>
      <w:r w:rsidRPr="76FB360F" w:rsidR="3194CDD9">
        <w:rPr>
          <w:rFonts w:ascii="Arial" w:hAnsi="Arial" w:eastAsia="Times New Roman" w:cs="Arial"/>
          <w:color w:val="000000" w:themeColor="text1" w:themeTint="FF" w:themeShade="FF"/>
          <w:sz w:val="24"/>
          <w:szCs w:val="24"/>
        </w:rPr>
        <w:t>survival</w:t>
      </w:r>
      <w:r w:rsidRPr="76FB360F" w:rsidR="5CAC90AC">
        <w:rPr>
          <w:rFonts w:ascii="Arial" w:hAnsi="Arial" w:eastAsia="Times New Roman" w:cs="Arial"/>
          <w:color w:val="000000" w:themeColor="text1" w:themeTint="FF" w:themeShade="FF"/>
          <w:sz w:val="24"/>
          <w:szCs w:val="24"/>
        </w:rPr>
        <w:t xml:space="preserve"> endpoint </w:t>
      </w:r>
      <w:r w:rsidRPr="76FB360F" w:rsidR="641A607A">
        <w:rPr>
          <w:rFonts w:ascii="Arial" w:hAnsi="Arial" w:eastAsia="Times New Roman" w:cs="Arial"/>
          <w:color w:val="000000" w:themeColor="text1" w:themeTint="FF" w:themeShade="FF"/>
          <w:sz w:val="24"/>
          <w:szCs w:val="24"/>
        </w:rPr>
        <w:t>time frame</w:t>
      </w:r>
      <w:r w:rsidRPr="76FB360F" w:rsidR="641A607A">
        <w:rPr>
          <w:rFonts w:ascii="Arial" w:hAnsi="Arial" w:eastAsia="Times New Roman" w:cs="Arial"/>
          <w:color w:val="000000" w:themeColor="text1" w:themeTint="FF" w:themeShade="FF"/>
          <w:sz w:val="24"/>
          <w:szCs w:val="24"/>
        </w:rPr>
        <w:t xml:space="preserve"> </w:t>
      </w:r>
      <w:r w:rsidRPr="76FB360F" w:rsidR="5CAC90AC">
        <w:rPr>
          <w:rFonts w:ascii="Arial" w:hAnsi="Arial" w:eastAsia="Times New Roman" w:cs="Arial"/>
          <w:color w:val="000000" w:themeColor="text1" w:themeTint="FF" w:themeShade="FF"/>
          <w:sz w:val="24"/>
          <w:szCs w:val="24"/>
        </w:rPr>
        <w:t>is an estimate</w:t>
      </w:r>
      <w:r w:rsidRPr="76FB360F" w:rsidR="6FCAEA60">
        <w:rPr>
          <w:rFonts w:ascii="Arial" w:hAnsi="Arial" w:eastAsia="Times New Roman" w:cs="Arial"/>
          <w:color w:val="000000" w:themeColor="text1" w:themeTint="FF" w:themeShade="FF"/>
          <w:sz w:val="24"/>
          <w:szCs w:val="24"/>
        </w:rPr>
        <w:t>. Once</w:t>
      </w:r>
      <w:r w:rsidRPr="76FB360F" w:rsidR="5CAC90AC">
        <w:rPr>
          <w:rFonts w:ascii="Arial" w:hAnsi="Arial" w:eastAsia="Times New Roman" w:cs="Arial"/>
          <w:color w:val="000000" w:themeColor="text1" w:themeTint="FF" w:themeShade="FF"/>
          <w:sz w:val="24"/>
          <w:szCs w:val="24"/>
        </w:rPr>
        <w:t xml:space="preserve"> the last subject is evaluated, the </w:t>
      </w:r>
      <w:r w:rsidRPr="76FB360F" w:rsidR="1C953AF4">
        <w:rPr>
          <w:rFonts w:ascii="Arial" w:hAnsi="Arial" w:eastAsia="Times New Roman" w:cs="Arial"/>
          <w:color w:val="000000" w:themeColor="text1" w:themeTint="FF" w:themeShade="FF"/>
          <w:sz w:val="24"/>
          <w:szCs w:val="24"/>
        </w:rPr>
        <w:t xml:space="preserve">actual </w:t>
      </w:r>
      <w:r w:rsidRPr="76FB360F" w:rsidR="5CAC90AC">
        <w:rPr>
          <w:rFonts w:ascii="Arial" w:hAnsi="Arial" w:eastAsia="Times New Roman" w:cs="Arial"/>
          <w:color w:val="000000" w:themeColor="text1" w:themeTint="FF" w:themeShade="FF"/>
          <w:sz w:val="24"/>
          <w:szCs w:val="24"/>
        </w:rPr>
        <w:t>time frame</w:t>
      </w:r>
      <w:r w:rsidRPr="76FB360F" w:rsidR="5CAC90AC">
        <w:rPr>
          <w:rFonts w:ascii="Arial" w:hAnsi="Arial" w:eastAsia="Times New Roman" w:cs="Arial"/>
          <w:color w:val="000000" w:themeColor="text1" w:themeTint="FF" w:themeShade="FF"/>
          <w:sz w:val="24"/>
          <w:szCs w:val="24"/>
        </w:rPr>
        <w:t xml:space="preserve"> </w:t>
      </w:r>
      <w:r w:rsidRPr="76FB360F" w:rsidR="6ADA41AD">
        <w:rPr>
          <w:rFonts w:ascii="Arial" w:hAnsi="Arial" w:eastAsia="Times New Roman" w:cs="Arial"/>
          <w:color w:val="000000" w:themeColor="text1" w:themeTint="FF" w:themeShade="FF"/>
          <w:sz w:val="24"/>
          <w:szCs w:val="24"/>
        </w:rPr>
        <w:t>will be known and must be updated</w:t>
      </w:r>
      <w:r w:rsidRPr="76FB360F" w:rsidR="5CAC90AC">
        <w:rPr>
          <w:rFonts w:ascii="Arial" w:hAnsi="Arial" w:eastAsia="Times New Roman" w:cs="Arial"/>
          <w:color w:val="000000" w:themeColor="text1" w:themeTint="FF" w:themeShade="FF"/>
          <w:sz w:val="24"/>
          <w:szCs w:val="24"/>
        </w:rPr>
        <w:t>.</w:t>
      </w:r>
    </w:p>
    <w:p w:rsidR="76FB360F" w:rsidP="76FB360F" w:rsidRDefault="76FB360F" w14:paraId="1961C75F" w14:textId="4456F092">
      <w:pPr>
        <w:pStyle w:val="ListParagraph"/>
        <w:spacing w:before="240" w:line="360" w:lineRule="auto"/>
        <w:ind w:left="0"/>
        <w:contextualSpacing/>
        <w:rPr>
          <w:rFonts w:ascii="Arial" w:hAnsi="Arial" w:eastAsia="Times New Roman" w:cs="Arial"/>
          <w:color w:val="000000" w:themeColor="text1" w:themeTint="FF" w:themeShade="FF"/>
          <w:sz w:val="24"/>
          <w:szCs w:val="24"/>
        </w:rPr>
      </w:pPr>
    </w:p>
    <w:p w:rsidR="5F838390" w:rsidP="76FB360F" w:rsidRDefault="5F838390" w14:paraId="1966D226" w14:textId="5369B570">
      <w:pPr>
        <w:pStyle w:val="ListParagraph"/>
        <w:spacing w:before="240" w:line="360" w:lineRule="auto"/>
        <w:ind w:left="0"/>
        <w:contextualSpacing/>
        <w:rPr>
          <w:rFonts w:ascii="Arial" w:hAnsi="Arial" w:eastAsia="Times New Roman" w:cs="Arial"/>
          <w:color w:val="000000" w:themeColor="text1" w:themeTint="FF" w:themeShade="FF"/>
          <w:sz w:val="24"/>
          <w:szCs w:val="24"/>
        </w:rPr>
      </w:pPr>
      <w:r w:rsidRPr="76FB360F" w:rsidR="5F838390">
        <w:rPr>
          <w:rFonts w:ascii="Arial" w:hAnsi="Arial" w:eastAsia="Times New Roman" w:cs="Arial"/>
          <w:color w:val="000000" w:themeColor="text1" w:themeTint="FF" w:themeShade="FF"/>
          <w:sz w:val="24"/>
          <w:szCs w:val="24"/>
        </w:rPr>
        <w:t xml:space="preserve">Once the study has reached the SCD, the Responsible Party must update the SCD from Anticipated to Actual in the ClinicalTrials.gov record within </w:t>
      </w:r>
      <w:r w:rsidRPr="76FB360F" w:rsidR="5F838390">
        <w:rPr>
          <w:rFonts w:ascii="Arial" w:hAnsi="Arial" w:eastAsia="Times New Roman" w:cs="Arial"/>
          <w:color w:val="000000" w:themeColor="text1" w:themeTint="FF" w:themeShade="FF"/>
          <w:sz w:val="24"/>
          <w:szCs w:val="24"/>
        </w:rPr>
        <w:t>30 days</w:t>
      </w:r>
      <w:r w:rsidRPr="76FB360F" w:rsidR="5F838390">
        <w:rPr>
          <w:rFonts w:ascii="Arial" w:hAnsi="Arial" w:eastAsia="Times New Roman" w:cs="Arial"/>
          <w:color w:val="000000" w:themeColor="text1" w:themeTint="FF" w:themeShade="FF"/>
          <w:sz w:val="24"/>
          <w:szCs w:val="24"/>
        </w:rPr>
        <w:t>. </w:t>
      </w:r>
    </w:p>
    <w:p w:rsidR="67D06B44" w:rsidP="1187993A" w:rsidRDefault="67D06B44" w14:paraId="31055BA8" w14:textId="54A0E1A3">
      <w:pPr>
        <w:pStyle w:val="Normal"/>
        <w:spacing w:before="240" w:line="360" w:lineRule="auto"/>
        <w:ind w:left="0"/>
        <w:contextualSpacing/>
        <w:rPr>
          <w:rFonts w:ascii="Arial" w:hAnsi="Arial" w:eastAsia="Times New Roman" w:cs="Arial"/>
          <w:color w:val="000000" w:themeColor="text1" w:themeTint="FF" w:themeShade="FF"/>
          <w:sz w:val="24"/>
          <w:szCs w:val="24"/>
        </w:rPr>
      </w:pPr>
      <w:r w:rsidRPr="1187993A" w:rsidR="1DFF7C41">
        <w:rPr>
          <w:rFonts w:ascii="Arial" w:hAnsi="Arial" w:eastAsia="Times New Roman" w:cs="Arial"/>
          <w:color w:val="000000" w:themeColor="text1" w:themeTint="FF" w:themeShade="FF"/>
          <w:sz w:val="24"/>
          <w:szCs w:val="24"/>
        </w:rPr>
        <w:t>D</w:t>
      </w:r>
      <w:r w:rsidRPr="1187993A" w:rsidR="5CF5D766">
        <w:rPr>
          <w:rFonts w:ascii="Arial" w:hAnsi="Arial" w:eastAsia="Times New Roman" w:cs="Arial"/>
          <w:color w:val="000000" w:themeColor="text1" w:themeTint="FF" w:themeShade="FF"/>
          <w:sz w:val="24"/>
          <w:szCs w:val="24"/>
        </w:rPr>
        <w:t>ates that study teams might mistakenly enter as SCD</w:t>
      </w:r>
      <w:r w:rsidRPr="1187993A" w:rsidR="21AB2198">
        <w:rPr>
          <w:rFonts w:ascii="Arial" w:hAnsi="Arial" w:eastAsia="Times New Roman" w:cs="Arial"/>
          <w:color w:val="000000" w:themeColor="text1" w:themeTint="FF" w:themeShade="FF"/>
          <w:sz w:val="24"/>
          <w:szCs w:val="24"/>
        </w:rPr>
        <w:t xml:space="preserve"> include:</w:t>
      </w:r>
    </w:p>
    <w:p w:rsidR="67D06B44" w:rsidP="1187993A" w:rsidRDefault="67D06B44" w14:paraId="6690BE42" w14:textId="006C887A">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5CF5D766">
        <w:rPr>
          <w:rFonts w:ascii="Arial" w:hAnsi="Arial" w:eastAsia="Times New Roman" w:cs="Arial"/>
          <w:color w:val="000000" w:themeColor="text1" w:themeTint="FF" w:themeShade="FF"/>
          <w:sz w:val="24"/>
          <w:szCs w:val="24"/>
        </w:rPr>
        <w:t>Date that enrollment closed</w:t>
      </w:r>
    </w:p>
    <w:p w:rsidR="67D06B44" w:rsidP="1187993A" w:rsidRDefault="67D06B44" w14:paraId="1C43A5BF" w14:textId="14004642">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5CF5D766">
        <w:rPr>
          <w:rFonts w:ascii="Arial" w:hAnsi="Arial" w:eastAsia="Times New Roman" w:cs="Arial"/>
          <w:color w:val="000000" w:themeColor="text1" w:themeTint="FF" w:themeShade="FF"/>
          <w:sz w:val="24"/>
          <w:szCs w:val="24"/>
        </w:rPr>
        <w:t>Date the data was analyzed</w:t>
      </w:r>
    </w:p>
    <w:p w:rsidR="5853B5E3" w:rsidP="1187993A" w:rsidRDefault="5853B5E3" w14:paraId="3B8C8DE0" w14:textId="36C32072">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761582B6">
        <w:rPr>
          <w:rFonts w:ascii="Arial" w:hAnsi="Arial" w:eastAsia="Times New Roman" w:cs="Arial"/>
          <w:color w:val="000000" w:themeColor="text1" w:themeTint="FF" w:themeShade="FF"/>
          <w:sz w:val="24"/>
          <w:szCs w:val="24"/>
        </w:rPr>
        <w:t>Date the data was gathered from all sites</w:t>
      </w:r>
    </w:p>
    <w:p w:rsidR="67D06B44" w:rsidP="1187993A" w:rsidRDefault="67D06B44" w14:paraId="05461134" w14:textId="0ED3B641">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5CF5D766">
        <w:rPr>
          <w:rFonts w:ascii="Arial" w:hAnsi="Arial" w:eastAsia="Times New Roman" w:cs="Arial"/>
          <w:color w:val="000000" w:themeColor="text1" w:themeTint="FF" w:themeShade="FF"/>
          <w:sz w:val="24"/>
          <w:szCs w:val="24"/>
        </w:rPr>
        <w:t>Date the protocol was closed with the IRB</w:t>
      </w:r>
    </w:p>
    <w:p w:rsidR="67D06B44" w:rsidP="1187993A" w:rsidRDefault="67D06B44" w14:paraId="21465A17" w14:textId="67B38CFB">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5CF5D766">
        <w:rPr>
          <w:rFonts w:ascii="Arial" w:hAnsi="Arial" w:eastAsia="Times New Roman" w:cs="Arial"/>
          <w:color w:val="000000" w:themeColor="text1" w:themeTint="FF" w:themeShade="FF"/>
          <w:sz w:val="24"/>
          <w:szCs w:val="24"/>
        </w:rPr>
        <w:t>Date of publication</w:t>
      </w:r>
    </w:p>
    <w:p w:rsidR="67D06B44" w:rsidP="1187993A" w:rsidRDefault="67D06B44" w14:paraId="286120CF" w14:textId="4C56AA14">
      <w:pPr>
        <w:pStyle w:val="ListParagraph"/>
        <w:numPr>
          <w:ilvl w:val="0"/>
          <w:numId w:val="99"/>
        </w:numPr>
        <w:spacing w:before="240" w:line="360" w:lineRule="auto"/>
        <w:contextualSpacing/>
        <w:rPr>
          <w:rFonts w:ascii="Arial" w:hAnsi="Arial" w:eastAsia="Times New Roman" w:cs="Arial"/>
          <w:color w:val="000000" w:themeColor="text1" w:themeTint="FF" w:themeShade="FF"/>
          <w:sz w:val="24"/>
          <w:szCs w:val="24"/>
        </w:rPr>
      </w:pPr>
      <w:r w:rsidRPr="1187993A" w:rsidR="5CF5D766">
        <w:rPr>
          <w:rFonts w:ascii="Arial" w:hAnsi="Arial" w:eastAsia="Times New Roman" w:cs="Arial"/>
          <w:color w:val="000000" w:themeColor="text1" w:themeTint="FF" w:themeShade="FF"/>
          <w:sz w:val="24"/>
          <w:szCs w:val="24"/>
        </w:rPr>
        <w:t>Date the protocol was terminated</w:t>
      </w:r>
    </w:p>
    <w:p w:rsidRPr="00506A08" w:rsidR="007B7289" w:rsidP="1187993A" w:rsidRDefault="003650B6" w14:paraId="59D1DF08" w14:textId="44408A5F">
      <w:pPr>
        <w:numPr>
          <w:ilvl w:val="0"/>
          <w:numId w:val="0"/>
        </w:numPr>
        <w:spacing w:before="240" w:line="360" w:lineRule="auto"/>
        <w:ind w:firstLine="0"/>
        <w:contextualSpacing/>
        <w:rPr>
          <w:rFonts w:ascii="Arial" w:hAnsi="Arial" w:eastAsia="Times New Roman" w:cs="Arial"/>
          <w:color w:val="000000" w:themeColor="text1" w:themeTint="FF" w:themeShade="FF"/>
          <w:sz w:val="24"/>
          <w:szCs w:val="24"/>
        </w:rPr>
      </w:pPr>
      <w:r w:rsidRPr="1187993A" w:rsidR="17040E1C">
        <w:rPr>
          <w:rFonts w:ascii="Arial" w:hAnsi="Arial" w:eastAsia="Times New Roman" w:cs="Arial"/>
          <w:color w:val="000000" w:themeColor="text1" w:themeTint="FF" w:themeShade="FF"/>
          <w:sz w:val="24"/>
          <w:szCs w:val="24"/>
        </w:rPr>
        <w:t xml:space="preserve">To the extent possible, PRS Administrators should crosscheck the CTMS and IRB application materials to </w:t>
      </w:r>
      <w:r w:rsidRPr="1187993A" w:rsidR="17040E1C">
        <w:rPr>
          <w:rFonts w:ascii="Arial" w:hAnsi="Arial" w:eastAsia="Times New Roman" w:cs="Arial"/>
          <w:color w:val="000000" w:themeColor="text1" w:themeTint="FF" w:themeShade="FF"/>
          <w:sz w:val="24"/>
          <w:szCs w:val="24"/>
        </w:rPr>
        <w:t>identify</w:t>
      </w:r>
      <w:r w:rsidRPr="1187993A" w:rsidR="17040E1C">
        <w:rPr>
          <w:rFonts w:ascii="Arial" w:hAnsi="Arial" w:eastAsia="Times New Roman" w:cs="Arial"/>
          <w:color w:val="000000" w:themeColor="text1" w:themeTint="FF" w:themeShade="FF"/>
          <w:sz w:val="24"/>
          <w:szCs w:val="24"/>
        </w:rPr>
        <w:t xml:space="preserve"> these errors before they are released to the public ClinicalTrials.gov site (if the institution is the Responsible Party) and/or also educate the research community about these potential errors and their implications.</w:t>
      </w:r>
      <w:bookmarkStart w:name="_CT.gov_result_reporting" w:id="134"/>
      <w:bookmarkEnd w:id="134"/>
    </w:p>
    <w:p w:rsidRPr="00506A08" w:rsidR="00973056" w:rsidP="00506A08" w:rsidRDefault="00973056" w14:paraId="735CD268" w14:textId="77777777">
      <w:pPr>
        <w:tabs>
          <w:tab w:val="num" w:pos="90"/>
        </w:tabs>
        <w:spacing w:before="240" w:after="0" w:line="360" w:lineRule="auto"/>
        <w:ind w:right="-270"/>
        <w:contextualSpacing/>
        <w:rPr>
          <w:rFonts w:ascii="Arial" w:hAnsi="Arial" w:cs="Arial"/>
          <w:iCs/>
          <w:color w:val="333333"/>
          <w:sz w:val="24"/>
          <w:szCs w:val="24"/>
          <w:shd w:val="clear" w:color="auto" w:fill="FFFFFF"/>
        </w:rPr>
      </w:pPr>
      <w:bookmarkStart w:name="_What_is_the_4" w:id="135"/>
      <w:bookmarkEnd w:id="135"/>
    </w:p>
    <w:p w:rsidRPr="00506A08" w:rsidR="0043082F" w:rsidP="1187993A" w:rsidRDefault="00D71E8F" w14:paraId="31120D8E" w14:textId="3302F4A7">
      <w:pPr>
        <w:pStyle w:val="Heading1"/>
        <w:spacing w:after="0" w:line="360" w:lineRule="auto"/>
        <w:ind w:left="0"/>
        <w:rPr>
          <w:rFonts w:ascii="Arial" w:hAnsi="Arial" w:cs="Arial"/>
          <w:color w:val="auto"/>
          <w:sz w:val="24"/>
          <w:szCs w:val="24"/>
        </w:rPr>
      </w:pPr>
      <w:bookmarkStart w:name="_Do_I_need" w:id="136"/>
      <w:bookmarkEnd w:id="136"/>
      <w:r w:rsidRPr="1187993A" w:rsidR="2618892C">
        <w:rPr>
          <w:rFonts w:ascii="Arial" w:hAnsi="Arial" w:cs="Arial"/>
          <w:color w:val="auto"/>
          <w:sz w:val="24"/>
          <w:szCs w:val="24"/>
        </w:rPr>
        <w:t>What studies require Results</w:t>
      </w:r>
      <w:r w:rsidRPr="1187993A" w:rsidR="7103C64B">
        <w:rPr>
          <w:rFonts w:ascii="Arial" w:hAnsi="Arial" w:cs="Arial"/>
          <w:color w:val="auto"/>
          <w:sz w:val="24"/>
          <w:szCs w:val="24"/>
        </w:rPr>
        <w:t xml:space="preserve"> Module</w:t>
      </w:r>
      <w:r w:rsidRPr="1187993A" w:rsidR="2618892C">
        <w:rPr>
          <w:rFonts w:ascii="Arial" w:hAnsi="Arial" w:cs="Arial"/>
          <w:color w:val="auto"/>
          <w:sz w:val="24"/>
          <w:szCs w:val="24"/>
        </w:rPr>
        <w:t xml:space="preserve"> Submissions</w:t>
      </w:r>
      <w:r w:rsidRPr="1187993A" w:rsidR="77D55AA8">
        <w:rPr>
          <w:rFonts w:ascii="Arial" w:hAnsi="Arial" w:cs="Arial"/>
          <w:color w:val="auto"/>
          <w:sz w:val="24"/>
          <w:szCs w:val="24"/>
        </w:rPr>
        <w:t>?</w:t>
      </w:r>
    </w:p>
    <w:p w:rsidRPr="00506A08" w:rsidR="00526AD4" w:rsidP="00506A08" w:rsidRDefault="00526AD4" w14:paraId="3AC01944" w14:textId="77777777">
      <w:pPr>
        <w:pStyle w:val="ListParagraph"/>
        <w:spacing w:line="360" w:lineRule="auto"/>
        <w:ind w:left="0"/>
        <w:rPr>
          <w:rFonts w:ascii="Arial" w:hAnsi="Arial" w:cs="Arial"/>
          <w:bCs/>
          <w:sz w:val="24"/>
          <w:szCs w:val="24"/>
        </w:rPr>
      </w:pPr>
    </w:p>
    <w:p w:rsidRPr="00506A08" w:rsidR="00973056" w:rsidP="3FCB1F82" w:rsidRDefault="004B6F00" w14:paraId="5E89525C" w14:textId="7229BEE3">
      <w:pPr>
        <w:pStyle w:val="ListParagraph"/>
        <w:spacing w:line="360" w:lineRule="auto"/>
        <w:ind w:left="0"/>
        <w:rPr>
          <w:rFonts w:ascii="Arial" w:hAnsi="Arial" w:cs="Arial"/>
          <w:sz w:val="24"/>
          <w:szCs w:val="24"/>
        </w:rPr>
      </w:pPr>
      <w:r w:rsidRPr="3FCB1F82" w:rsidR="3FA1839B">
        <w:rPr>
          <w:rFonts w:ascii="Arial" w:hAnsi="Arial" w:cs="Arial"/>
          <w:sz w:val="24"/>
          <w:szCs w:val="24"/>
        </w:rPr>
        <w:t xml:space="preserve">Summary </w:t>
      </w:r>
      <w:r w:rsidRPr="3FCB1F82" w:rsidR="31AE6C88">
        <w:rPr>
          <w:rFonts w:ascii="Arial" w:hAnsi="Arial" w:cs="Arial"/>
          <w:sz w:val="24"/>
          <w:szCs w:val="24"/>
        </w:rPr>
        <w:t xml:space="preserve">Results </w:t>
      </w:r>
      <w:r w:rsidRPr="3FCB1F82" w:rsidR="5400BA3B">
        <w:rPr>
          <w:rFonts w:ascii="Arial" w:hAnsi="Arial" w:cs="Arial"/>
          <w:sz w:val="24"/>
          <w:szCs w:val="24"/>
        </w:rPr>
        <w:t xml:space="preserve">data </w:t>
      </w:r>
      <w:r w:rsidRPr="3FCB1F82" w:rsidR="31AE6C88">
        <w:rPr>
          <w:rFonts w:ascii="Arial" w:hAnsi="Arial" w:cs="Arial"/>
          <w:sz w:val="24"/>
          <w:szCs w:val="24"/>
        </w:rPr>
        <w:t>are required</w:t>
      </w:r>
      <w:r w:rsidRPr="3FCB1F82" w:rsidR="74E7415E">
        <w:rPr>
          <w:rFonts w:ascii="Arial" w:hAnsi="Arial" w:cs="Arial"/>
          <w:sz w:val="24"/>
          <w:szCs w:val="24"/>
        </w:rPr>
        <w:t xml:space="preserve"> to</w:t>
      </w:r>
      <w:r w:rsidRPr="3FCB1F82" w:rsidR="74E7415E">
        <w:rPr>
          <w:rFonts w:ascii="Arial" w:hAnsi="Arial" w:cs="Arial"/>
          <w:sz w:val="24"/>
          <w:szCs w:val="24"/>
        </w:rPr>
        <w:t xml:space="preserve"> be reported to C</w:t>
      </w:r>
      <w:r w:rsidRPr="3FCB1F82" w:rsidR="21E9412B">
        <w:rPr>
          <w:rFonts w:ascii="Arial" w:hAnsi="Arial" w:cs="Arial"/>
          <w:sz w:val="24"/>
          <w:szCs w:val="24"/>
        </w:rPr>
        <w:t>linical</w:t>
      </w:r>
      <w:r w:rsidRPr="3FCB1F82" w:rsidR="74E7415E">
        <w:rPr>
          <w:rFonts w:ascii="Arial" w:hAnsi="Arial" w:cs="Arial"/>
          <w:sz w:val="24"/>
          <w:szCs w:val="24"/>
        </w:rPr>
        <w:t>T</w:t>
      </w:r>
      <w:r w:rsidRPr="3FCB1F82" w:rsidR="21E9412B">
        <w:rPr>
          <w:rFonts w:ascii="Arial" w:hAnsi="Arial" w:cs="Arial"/>
          <w:sz w:val="24"/>
          <w:szCs w:val="24"/>
        </w:rPr>
        <w:t>rials</w:t>
      </w:r>
      <w:r w:rsidRPr="3FCB1F82" w:rsidR="74E7415E">
        <w:rPr>
          <w:rFonts w:ascii="Arial" w:hAnsi="Arial" w:cs="Arial"/>
          <w:sz w:val="24"/>
          <w:szCs w:val="24"/>
        </w:rPr>
        <w:t>.gov</w:t>
      </w:r>
      <w:r w:rsidRPr="3FCB1F82" w:rsidR="31AE6C88">
        <w:rPr>
          <w:rFonts w:ascii="Arial" w:hAnsi="Arial" w:cs="Arial"/>
          <w:sz w:val="24"/>
          <w:szCs w:val="24"/>
        </w:rPr>
        <w:t xml:space="preserve"> f</w:t>
      </w:r>
      <w:r w:rsidRPr="3FCB1F82" w:rsidR="73043E46">
        <w:rPr>
          <w:rFonts w:ascii="Arial" w:hAnsi="Arial" w:cs="Arial"/>
          <w:sz w:val="24"/>
          <w:szCs w:val="24"/>
        </w:rPr>
        <w:t>or</w:t>
      </w:r>
      <w:r w:rsidRPr="3FCB1F82" w:rsidR="74E7415E">
        <w:rPr>
          <w:rFonts w:ascii="Arial" w:hAnsi="Arial" w:cs="Arial"/>
          <w:sz w:val="24"/>
          <w:szCs w:val="24"/>
        </w:rPr>
        <w:t>:</w:t>
      </w:r>
      <w:r w:rsidRPr="3FCB1F82" w:rsidR="73043E46">
        <w:rPr>
          <w:rFonts w:ascii="Arial" w:hAnsi="Arial" w:cs="Arial"/>
          <w:sz w:val="24"/>
          <w:szCs w:val="24"/>
        </w:rPr>
        <w:t xml:space="preserve"> </w:t>
      </w:r>
    </w:p>
    <w:p w:rsidRPr="00506A08" w:rsidR="00973056" w:rsidP="1187993A" w:rsidRDefault="004B6F00" w14:paraId="51356B53" w14:textId="0D676328">
      <w:pPr>
        <w:pStyle w:val="ListParagraph"/>
        <w:numPr>
          <w:ilvl w:val="0"/>
          <w:numId w:val="100"/>
        </w:numPr>
        <w:spacing w:before="120" w:line="360" w:lineRule="auto"/>
        <w:rPr>
          <w:rFonts w:ascii="Arial" w:hAnsi="Arial" w:cs="Arial"/>
          <w:sz w:val="24"/>
          <w:szCs w:val="24"/>
        </w:rPr>
      </w:pPr>
      <w:r w:rsidRPr="1187993A" w:rsidR="757D64AB">
        <w:rPr>
          <w:rFonts w:ascii="Arial" w:hAnsi="Arial" w:cs="Arial"/>
          <w:sz w:val="24"/>
          <w:szCs w:val="24"/>
        </w:rPr>
        <w:t>Applicable Clinical Trials (</w:t>
      </w:r>
      <w:r w:rsidRPr="1187993A" w:rsidR="168DFC2E">
        <w:rPr>
          <w:rFonts w:ascii="Arial" w:hAnsi="Arial" w:cs="Arial"/>
          <w:sz w:val="24"/>
          <w:szCs w:val="24"/>
        </w:rPr>
        <w:t>ACT</w:t>
      </w:r>
      <w:r w:rsidRPr="1187993A" w:rsidR="757D64AB">
        <w:rPr>
          <w:rFonts w:ascii="Arial" w:hAnsi="Arial" w:cs="Arial"/>
          <w:sz w:val="24"/>
          <w:szCs w:val="24"/>
        </w:rPr>
        <w:t>s)</w:t>
      </w:r>
      <w:r w:rsidRPr="1187993A" w:rsidR="168DFC2E">
        <w:rPr>
          <w:rFonts w:ascii="Arial" w:hAnsi="Arial" w:cs="Arial"/>
          <w:sz w:val="24"/>
          <w:szCs w:val="24"/>
        </w:rPr>
        <w:t xml:space="preserve"> (subject to FDAAA 801 and 42 CFR Part 11)</w:t>
      </w:r>
      <w:r w:rsidRPr="1187993A" w:rsidR="757D64AB">
        <w:rPr>
          <w:rFonts w:ascii="Arial" w:hAnsi="Arial" w:cs="Arial"/>
          <w:sz w:val="24"/>
          <w:szCs w:val="24"/>
        </w:rPr>
        <w:t xml:space="preserve"> </w:t>
      </w:r>
      <w:r w:rsidRPr="1187993A" w:rsidR="168DFC2E">
        <w:rPr>
          <w:rFonts w:ascii="Arial" w:hAnsi="Arial" w:cs="Arial"/>
          <w:sz w:val="24"/>
          <w:szCs w:val="24"/>
        </w:rPr>
        <w:t xml:space="preserve">no later than 12 months after the Primary Completion Date, defined as the date the final participant was examined or received an intervention for purposes of final collection of data for the </w:t>
      </w:r>
      <w:r w:rsidRPr="1187993A" w:rsidR="3C1F14FE">
        <w:rPr>
          <w:rFonts w:ascii="Arial" w:hAnsi="Arial" w:cs="Arial"/>
          <w:sz w:val="24"/>
          <w:szCs w:val="24"/>
        </w:rPr>
        <w:t>P</w:t>
      </w:r>
      <w:r w:rsidRPr="1187993A" w:rsidR="168DFC2E">
        <w:rPr>
          <w:rFonts w:ascii="Arial" w:hAnsi="Arial" w:cs="Arial"/>
          <w:sz w:val="24"/>
          <w:szCs w:val="24"/>
        </w:rPr>
        <w:t xml:space="preserve">rimary </w:t>
      </w:r>
      <w:r w:rsidRPr="1187993A" w:rsidR="3C1F14FE">
        <w:rPr>
          <w:rFonts w:ascii="Arial" w:hAnsi="Arial" w:cs="Arial"/>
          <w:sz w:val="24"/>
          <w:szCs w:val="24"/>
        </w:rPr>
        <w:t>O</w:t>
      </w:r>
      <w:r w:rsidRPr="1187993A" w:rsidR="168DFC2E">
        <w:rPr>
          <w:rFonts w:ascii="Arial" w:hAnsi="Arial" w:cs="Arial"/>
          <w:sz w:val="24"/>
          <w:szCs w:val="24"/>
        </w:rPr>
        <w:t>utcome</w:t>
      </w:r>
      <w:r w:rsidRPr="1187993A" w:rsidR="3C1F14FE">
        <w:rPr>
          <w:rFonts w:ascii="Arial" w:hAnsi="Arial" w:cs="Arial"/>
          <w:sz w:val="24"/>
          <w:szCs w:val="24"/>
        </w:rPr>
        <w:t>(s)</w:t>
      </w:r>
      <w:r w:rsidRPr="1187993A" w:rsidR="0486E9BF">
        <w:rPr>
          <w:rFonts w:ascii="Arial" w:hAnsi="Arial" w:cs="Arial"/>
          <w:sz w:val="24"/>
          <w:szCs w:val="24"/>
        </w:rPr>
        <w:t>.</w:t>
      </w:r>
      <w:r w:rsidRPr="1187993A" w:rsidR="14D3116B">
        <w:rPr>
          <w:rFonts w:ascii="Arial" w:hAnsi="Arial" w:cs="Arial"/>
          <w:sz w:val="24"/>
          <w:szCs w:val="24"/>
        </w:rPr>
        <w:t xml:space="preserve"> </w:t>
      </w:r>
    </w:p>
    <w:p w:rsidRPr="00506A08" w:rsidR="00436658" w:rsidP="1187993A" w:rsidRDefault="00D326D2" w14:paraId="11B3194C" w14:textId="1E9F8657">
      <w:pPr>
        <w:pStyle w:val="ListParagraph"/>
        <w:numPr>
          <w:ilvl w:val="0"/>
          <w:numId w:val="100"/>
        </w:numPr>
        <w:spacing w:before="120" w:line="360" w:lineRule="auto"/>
        <w:rPr>
          <w:rFonts w:ascii="Arial" w:hAnsi="Arial" w:cs="Arial"/>
          <w:sz w:val="24"/>
          <w:szCs w:val="24"/>
        </w:rPr>
      </w:pPr>
      <w:hyperlink r:id="R55d40379c52849e3">
        <w:r w:rsidRPr="1187993A" w:rsidR="757D64AB">
          <w:rPr>
            <w:rStyle w:val="Hyperlink"/>
            <w:rFonts w:ascii="Arial" w:hAnsi="Arial" w:cs="Arial"/>
            <w:sz w:val="24"/>
            <w:szCs w:val="24"/>
          </w:rPr>
          <w:t>NIH-funded clinical trials</w:t>
        </w:r>
      </w:hyperlink>
      <w:r w:rsidRPr="1187993A" w:rsidR="757D64AB">
        <w:rPr>
          <w:rFonts w:ascii="Arial" w:hAnsi="Arial" w:cs="Arial"/>
          <w:sz w:val="24"/>
          <w:szCs w:val="24"/>
        </w:rPr>
        <w:t xml:space="preserve"> per the </w:t>
      </w:r>
      <w:hyperlink r:id="Rd5764e94325e4016">
        <w:r w:rsidRPr="1187993A" w:rsidR="757D64AB">
          <w:rPr>
            <w:rStyle w:val="Hyperlink"/>
            <w:rFonts w:ascii="Arial" w:hAnsi="Arial" w:cs="Arial"/>
            <w:sz w:val="24"/>
            <w:szCs w:val="24"/>
          </w:rPr>
          <w:t>NIH Policy on the Dissemination of NIH-Funded Clinical Trial Information</w:t>
        </w:r>
      </w:hyperlink>
      <w:r w:rsidRPr="1187993A" w:rsidR="0486E9BF">
        <w:rPr>
          <w:rFonts w:ascii="Arial" w:hAnsi="Arial" w:cs="Arial"/>
          <w:sz w:val="24"/>
          <w:szCs w:val="24"/>
        </w:rPr>
        <w:t xml:space="preserve">, no later than 12 months after the Primary Completion Date, defined as the date the final participant was examined or received an intervention for purposes of final collection of data for the </w:t>
      </w:r>
      <w:r w:rsidRPr="1187993A" w:rsidR="3C1F14FE">
        <w:rPr>
          <w:rFonts w:ascii="Arial" w:hAnsi="Arial" w:cs="Arial"/>
          <w:sz w:val="24"/>
          <w:szCs w:val="24"/>
        </w:rPr>
        <w:t>P</w:t>
      </w:r>
      <w:r w:rsidRPr="1187993A" w:rsidR="0486E9BF">
        <w:rPr>
          <w:rFonts w:ascii="Arial" w:hAnsi="Arial" w:cs="Arial"/>
          <w:sz w:val="24"/>
          <w:szCs w:val="24"/>
        </w:rPr>
        <w:t xml:space="preserve">rimary </w:t>
      </w:r>
      <w:r w:rsidRPr="1187993A" w:rsidR="3C1F14FE">
        <w:rPr>
          <w:rFonts w:ascii="Arial" w:hAnsi="Arial" w:cs="Arial"/>
          <w:sz w:val="24"/>
          <w:szCs w:val="24"/>
        </w:rPr>
        <w:t>O</w:t>
      </w:r>
      <w:r w:rsidRPr="1187993A" w:rsidR="0486E9BF">
        <w:rPr>
          <w:rFonts w:ascii="Arial" w:hAnsi="Arial" w:cs="Arial"/>
          <w:sz w:val="24"/>
          <w:szCs w:val="24"/>
        </w:rPr>
        <w:t>utcome</w:t>
      </w:r>
      <w:r w:rsidRPr="1187993A" w:rsidR="3C1F14FE">
        <w:rPr>
          <w:rFonts w:ascii="Arial" w:hAnsi="Arial" w:cs="Arial"/>
          <w:sz w:val="24"/>
          <w:szCs w:val="24"/>
        </w:rPr>
        <w:t>(s)</w:t>
      </w:r>
      <w:r w:rsidRPr="1187993A" w:rsidR="0486E9BF">
        <w:rPr>
          <w:rFonts w:ascii="Arial" w:hAnsi="Arial" w:cs="Arial"/>
          <w:sz w:val="24"/>
          <w:szCs w:val="24"/>
        </w:rPr>
        <w:t xml:space="preserve">. </w:t>
      </w:r>
    </w:p>
    <w:p w:rsidR="372C9DC5" w:rsidP="1187993A" w:rsidRDefault="372C9DC5" w14:paraId="06767578" w14:textId="365E7CC2">
      <w:pPr>
        <w:pStyle w:val="ListParagraph"/>
        <w:numPr>
          <w:ilvl w:val="0"/>
          <w:numId w:val="100"/>
        </w:numPr>
        <w:spacing w:before="120" w:line="360" w:lineRule="auto"/>
        <w:rPr>
          <w:rFonts w:ascii="Arial" w:hAnsi="Arial" w:cs="Arial"/>
          <w:sz w:val="22"/>
          <w:szCs w:val="22"/>
        </w:rPr>
      </w:pPr>
      <w:hyperlink r:id="R562dc752deff4518">
        <w:r w:rsidRPr="1187993A" w:rsidR="3B3406CD">
          <w:rPr>
            <w:rStyle w:val="Hyperlink"/>
            <w:rFonts w:ascii="Arial" w:hAnsi="Arial" w:cs="Arial"/>
            <w:sz w:val="24"/>
            <w:szCs w:val="24"/>
          </w:rPr>
          <w:t>US Department of Veterans Affairs – Office of Research and Development</w:t>
        </w:r>
      </w:hyperlink>
    </w:p>
    <w:p w:rsidR="631B4C0E" w:rsidP="1187993A" w:rsidRDefault="00D326D2" w14:paraId="41344FA4" w14:textId="10A1AAFA">
      <w:pPr>
        <w:pStyle w:val="ListParagraph"/>
        <w:numPr>
          <w:ilvl w:val="0"/>
          <w:numId w:val="100"/>
        </w:numPr>
        <w:spacing w:before="120" w:line="360" w:lineRule="auto"/>
        <w:rPr>
          <w:rFonts w:ascii="Arial" w:hAnsi="Arial" w:cs="Arial"/>
          <w:sz w:val="24"/>
          <w:szCs w:val="24"/>
        </w:rPr>
      </w:pPr>
      <w:hyperlink r:id="R652aa5b18bc847e6">
        <w:r w:rsidRPr="1187993A" w:rsidR="0CAA3185">
          <w:rPr>
            <w:rStyle w:val="Hyperlink"/>
            <w:rFonts w:ascii="Arial" w:hAnsi="Arial" w:cs="Arial"/>
            <w:sz w:val="24"/>
            <w:szCs w:val="24"/>
          </w:rPr>
          <w:t>Patient-Centered Outcomes Research Institute (PCORI)</w:t>
        </w:r>
      </w:hyperlink>
      <w:r w:rsidRPr="1187993A" w:rsidR="0CAA3185">
        <w:rPr>
          <w:rFonts w:ascii="Arial" w:hAnsi="Arial" w:cs="Arial"/>
          <w:sz w:val="24"/>
          <w:szCs w:val="24"/>
        </w:rPr>
        <w:t xml:space="preserve"> funded studies require result reported as soon as possible</w:t>
      </w:r>
      <w:r w:rsidRPr="1187993A" w:rsidR="07D60CA9">
        <w:rPr>
          <w:rFonts w:ascii="Arial" w:hAnsi="Arial" w:cs="Arial"/>
          <w:sz w:val="24"/>
          <w:szCs w:val="24"/>
        </w:rPr>
        <w:t xml:space="preserve"> and</w:t>
      </w:r>
      <w:r w:rsidRPr="1187993A" w:rsidR="0CAA3185">
        <w:rPr>
          <w:rFonts w:ascii="Arial" w:hAnsi="Arial" w:cs="Arial"/>
          <w:sz w:val="24"/>
          <w:szCs w:val="24"/>
        </w:rPr>
        <w:t xml:space="preserve"> </w:t>
      </w:r>
      <w:r w:rsidRPr="1187993A" w:rsidR="595A47E4">
        <w:rPr>
          <w:rFonts w:ascii="Arial" w:hAnsi="Arial" w:cs="Arial"/>
          <w:sz w:val="24"/>
          <w:szCs w:val="24"/>
        </w:rPr>
        <w:t xml:space="preserve">if relevant, </w:t>
      </w:r>
      <w:r w:rsidRPr="1187993A" w:rsidR="0CAA3185">
        <w:rPr>
          <w:rFonts w:ascii="Arial" w:hAnsi="Arial" w:cs="Arial"/>
          <w:sz w:val="24"/>
          <w:szCs w:val="24"/>
        </w:rPr>
        <w:t xml:space="preserve">the earlier </w:t>
      </w:r>
      <w:r w:rsidRPr="1187993A" w:rsidR="6B72FE86">
        <w:rPr>
          <w:rFonts w:ascii="Arial" w:hAnsi="Arial" w:cs="Arial"/>
          <w:sz w:val="24"/>
          <w:szCs w:val="24"/>
        </w:rPr>
        <w:t>of the two:</w:t>
      </w:r>
      <w:r w:rsidRPr="1187993A" w:rsidR="0CAA3185">
        <w:rPr>
          <w:rFonts w:ascii="Arial" w:hAnsi="Arial" w:cs="Arial"/>
          <w:sz w:val="24"/>
          <w:szCs w:val="24"/>
        </w:rPr>
        <w:t xml:space="preserve"> no l</w:t>
      </w:r>
      <w:r w:rsidRPr="1187993A" w:rsidR="47FAB832">
        <w:rPr>
          <w:rFonts w:ascii="Arial" w:hAnsi="Arial" w:cs="Arial"/>
          <w:sz w:val="24"/>
          <w:szCs w:val="24"/>
        </w:rPr>
        <w:t>ess</w:t>
      </w:r>
      <w:r w:rsidRPr="1187993A" w:rsidR="0CAA3185">
        <w:rPr>
          <w:rFonts w:ascii="Arial" w:hAnsi="Arial" w:cs="Arial"/>
          <w:sz w:val="24"/>
          <w:szCs w:val="24"/>
        </w:rPr>
        <w:t xml:space="preserve"> than </w:t>
      </w:r>
      <w:r w:rsidRPr="1187993A" w:rsidR="0CAA3185">
        <w:rPr>
          <w:rFonts w:ascii="Arial" w:hAnsi="Arial" w:cs="Arial"/>
          <w:sz w:val="24"/>
          <w:szCs w:val="24"/>
        </w:rPr>
        <w:t>30 days</w:t>
      </w:r>
      <w:r w:rsidRPr="1187993A" w:rsidR="0CAA3185">
        <w:rPr>
          <w:rFonts w:ascii="Arial" w:hAnsi="Arial" w:cs="Arial"/>
          <w:sz w:val="24"/>
          <w:szCs w:val="24"/>
        </w:rPr>
        <w:t xml:space="preserve"> from the</w:t>
      </w:r>
      <w:r w:rsidRPr="1187993A" w:rsidR="6CC110A2">
        <w:rPr>
          <w:rFonts w:ascii="Arial" w:hAnsi="Arial" w:cs="Arial"/>
          <w:sz w:val="24"/>
          <w:szCs w:val="24"/>
        </w:rPr>
        <w:t xml:space="preserve"> draft</w:t>
      </w:r>
      <w:r w:rsidRPr="1187993A" w:rsidR="0CAA3185">
        <w:rPr>
          <w:rFonts w:ascii="Arial" w:hAnsi="Arial" w:cs="Arial"/>
          <w:sz w:val="24"/>
          <w:szCs w:val="24"/>
        </w:rPr>
        <w:t xml:space="preserve"> final report</w:t>
      </w:r>
      <w:r w:rsidRPr="1187993A" w:rsidR="06E28E6F">
        <w:rPr>
          <w:rFonts w:ascii="Arial" w:hAnsi="Arial" w:cs="Arial"/>
          <w:sz w:val="24"/>
          <w:szCs w:val="24"/>
        </w:rPr>
        <w:t xml:space="preserve"> due to PCORI</w:t>
      </w:r>
      <w:r w:rsidRPr="1187993A" w:rsidR="0CAA3185">
        <w:rPr>
          <w:rFonts w:ascii="Arial" w:hAnsi="Arial" w:cs="Arial"/>
          <w:sz w:val="24"/>
          <w:szCs w:val="24"/>
        </w:rPr>
        <w:t xml:space="preserve"> </w:t>
      </w:r>
      <w:r w:rsidRPr="1187993A" w:rsidR="37B0ACCF">
        <w:rPr>
          <w:rFonts w:ascii="Arial" w:hAnsi="Arial" w:cs="Arial"/>
          <w:sz w:val="24"/>
          <w:szCs w:val="24"/>
        </w:rPr>
        <w:t xml:space="preserve">or </w:t>
      </w:r>
      <w:r w:rsidRPr="1187993A" w:rsidR="0CAA3185">
        <w:rPr>
          <w:rFonts w:ascii="Arial" w:hAnsi="Arial" w:cs="Arial"/>
          <w:sz w:val="24"/>
          <w:szCs w:val="24"/>
        </w:rPr>
        <w:t xml:space="preserve">as </w:t>
      </w:r>
      <w:r w:rsidRPr="1187993A" w:rsidR="0CAA3185">
        <w:rPr>
          <w:rFonts w:ascii="Arial" w:hAnsi="Arial" w:cs="Arial"/>
          <w:sz w:val="24"/>
          <w:szCs w:val="24"/>
        </w:rPr>
        <w:t>required</w:t>
      </w:r>
      <w:r w:rsidRPr="1187993A" w:rsidR="0CAA3185">
        <w:rPr>
          <w:rFonts w:ascii="Arial" w:hAnsi="Arial" w:cs="Arial"/>
          <w:sz w:val="24"/>
          <w:szCs w:val="24"/>
        </w:rPr>
        <w:t xml:space="preserve"> p</w:t>
      </w:r>
      <w:r w:rsidRPr="1187993A" w:rsidR="07C595A0">
        <w:rPr>
          <w:rFonts w:ascii="Arial" w:hAnsi="Arial" w:cs="Arial"/>
          <w:sz w:val="24"/>
          <w:szCs w:val="24"/>
        </w:rPr>
        <w:t>er FDAAA Law.</w:t>
      </w:r>
      <w:r w:rsidRPr="1187993A" w:rsidR="2DFB3FAB">
        <w:rPr>
          <w:rFonts w:ascii="Arial" w:hAnsi="Arial" w:cs="Arial"/>
          <w:sz w:val="24"/>
          <w:szCs w:val="24"/>
        </w:rPr>
        <w:t xml:space="preserve"> Results submission </w:t>
      </w:r>
      <w:r w:rsidRPr="1187993A" w:rsidR="2DFB3FAB">
        <w:rPr>
          <w:rFonts w:ascii="Arial" w:hAnsi="Arial" w:cs="Arial"/>
          <w:sz w:val="24"/>
          <w:szCs w:val="24"/>
        </w:rPr>
        <w:t>time-lines</w:t>
      </w:r>
      <w:r w:rsidRPr="1187993A" w:rsidR="2DFB3FAB">
        <w:rPr>
          <w:rFonts w:ascii="Arial" w:hAnsi="Arial" w:cs="Arial"/>
          <w:sz w:val="24"/>
          <w:szCs w:val="24"/>
        </w:rPr>
        <w:t xml:space="preserve"> are </w:t>
      </w:r>
      <w:r w:rsidRPr="1187993A" w:rsidR="0D5EADAE">
        <w:rPr>
          <w:rFonts w:ascii="Arial" w:hAnsi="Arial" w:cs="Arial"/>
          <w:sz w:val="24"/>
          <w:szCs w:val="24"/>
        </w:rPr>
        <w:t>determined per PCORI contract.</w:t>
      </w:r>
    </w:p>
    <w:p w:rsidR="6EDB6CA0" w:rsidP="1187993A" w:rsidRDefault="6EDB6CA0" w14:paraId="775D0E3E" w14:textId="490B8664">
      <w:pPr>
        <w:pStyle w:val="ListParagraph"/>
        <w:numPr>
          <w:ilvl w:val="0"/>
          <w:numId w:val="100"/>
        </w:numPr>
        <w:spacing w:before="120" w:line="360" w:lineRule="auto"/>
        <w:rPr>
          <w:rFonts w:ascii="Arial" w:hAnsi="Arial" w:cs="Arial"/>
          <w:sz w:val="22"/>
          <w:szCs w:val="22"/>
        </w:rPr>
      </w:pPr>
      <w:r w:rsidRPr="1187993A" w:rsidR="4D1FD067">
        <w:rPr>
          <w:rFonts w:ascii="Arial" w:hAnsi="Arial" w:cs="Arial"/>
          <w:sz w:val="24"/>
          <w:szCs w:val="24"/>
        </w:rPr>
        <w:t xml:space="preserve">The World Health Organization (WHO) documents a joint statement based on the World Medical Association’s (WMA) Declaration of Helsinki acknowledging a commitment to public clinical trial disclosure. A list of international, non-governmental signatories that have agreed to uphold this commitment can be found on the </w:t>
      </w:r>
      <w:hyperlink r:id="Rae2997f408ce4ab8">
        <w:r w:rsidRPr="1187993A" w:rsidR="4D1FD067">
          <w:rPr>
            <w:rStyle w:val="Hyperlink"/>
            <w:rFonts w:ascii="Arial" w:hAnsi="Arial" w:cs="Arial"/>
            <w:sz w:val="24"/>
            <w:szCs w:val="24"/>
          </w:rPr>
          <w:t>WHO website</w:t>
        </w:r>
      </w:hyperlink>
      <w:r w:rsidRPr="1187993A" w:rsidR="4D1FD067">
        <w:rPr>
          <w:rFonts w:ascii="Arial" w:hAnsi="Arial" w:cs="Arial"/>
          <w:sz w:val="24"/>
          <w:szCs w:val="24"/>
        </w:rPr>
        <w:t>.</w:t>
      </w:r>
    </w:p>
    <w:p w:rsidRPr="00506A08" w:rsidR="002731CA" w:rsidP="00506A08" w:rsidRDefault="00E36CEF" w14:paraId="0090C136" w14:textId="590EA49C">
      <w:pPr>
        <w:spacing w:before="240" w:line="360" w:lineRule="auto"/>
        <w:rPr>
          <w:rFonts w:ascii="Arial" w:hAnsi="Arial" w:cs="Arial"/>
          <w:sz w:val="24"/>
          <w:szCs w:val="24"/>
        </w:rPr>
      </w:pPr>
      <w:r w:rsidRPr="11367321" w:rsidR="00E36CEF">
        <w:rPr>
          <w:rFonts w:ascii="Arial" w:hAnsi="Arial" w:cs="Arial"/>
          <w:sz w:val="24"/>
          <w:szCs w:val="24"/>
        </w:rPr>
        <w:t xml:space="preserve">The </w:t>
      </w:r>
      <w:hyperlink r:id="Rac1ad66b5d924f1c">
        <w:r w:rsidRPr="11367321" w:rsidR="00821C74">
          <w:rPr>
            <w:rStyle w:val="Hyperlink"/>
            <w:rFonts w:ascii="Arial" w:hAnsi="Arial" w:cs="Arial"/>
            <w:sz w:val="24"/>
            <w:szCs w:val="24"/>
          </w:rPr>
          <w:t>International Committee of Medical Journal Editors</w:t>
        </w:r>
      </w:hyperlink>
      <w:r w:rsidRPr="11367321" w:rsidR="00821C74">
        <w:rPr>
          <w:rFonts w:ascii="Arial" w:hAnsi="Arial" w:cs="Arial"/>
          <w:sz w:val="24"/>
          <w:szCs w:val="24"/>
        </w:rPr>
        <w:t xml:space="preserve"> (</w:t>
      </w:r>
      <w:r w:rsidRPr="11367321" w:rsidR="00E36CEF">
        <w:rPr>
          <w:rFonts w:ascii="Arial" w:hAnsi="Arial" w:cs="Arial"/>
          <w:sz w:val="24"/>
          <w:szCs w:val="24"/>
        </w:rPr>
        <w:t>ICMJE</w:t>
      </w:r>
      <w:r w:rsidRPr="11367321" w:rsidR="00821C74">
        <w:rPr>
          <w:rFonts w:ascii="Arial" w:hAnsi="Arial" w:cs="Arial"/>
          <w:sz w:val="24"/>
          <w:szCs w:val="24"/>
        </w:rPr>
        <w:t>)</w:t>
      </w:r>
      <w:r w:rsidRPr="11367321" w:rsidR="00E36CEF">
        <w:rPr>
          <w:rFonts w:ascii="Arial" w:hAnsi="Arial" w:cs="Arial"/>
          <w:sz w:val="24"/>
          <w:szCs w:val="24"/>
        </w:rPr>
        <w:t xml:space="preserve"> does not require results reporting</w:t>
      </w:r>
      <w:r w:rsidRPr="11367321" w:rsidR="00973056">
        <w:rPr>
          <w:rFonts w:ascii="Arial" w:hAnsi="Arial" w:cs="Arial"/>
          <w:sz w:val="24"/>
          <w:szCs w:val="24"/>
        </w:rPr>
        <w:t xml:space="preserve"> to C</w:t>
      </w:r>
      <w:r w:rsidRPr="11367321" w:rsidR="00821C74">
        <w:rPr>
          <w:rFonts w:ascii="Arial" w:hAnsi="Arial" w:cs="Arial"/>
          <w:sz w:val="24"/>
          <w:szCs w:val="24"/>
        </w:rPr>
        <w:t>linical</w:t>
      </w:r>
      <w:r w:rsidRPr="11367321" w:rsidR="00973056">
        <w:rPr>
          <w:rFonts w:ascii="Arial" w:hAnsi="Arial" w:cs="Arial"/>
          <w:sz w:val="24"/>
          <w:szCs w:val="24"/>
        </w:rPr>
        <w:t>T</w:t>
      </w:r>
      <w:r w:rsidRPr="11367321" w:rsidR="00821C74">
        <w:rPr>
          <w:rFonts w:ascii="Arial" w:hAnsi="Arial" w:cs="Arial"/>
          <w:sz w:val="24"/>
          <w:szCs w:val="24"/>
        </w:rPr>
        <w:t>rials</w:t>
      </w:r>
      <w:r w:rsidRPr="11367321" w:rsidR="00973056">
        <w:rPr>
          <w:rFonts w:ascii="Arial" w:hAnsi="Arial" w:cs="Arial"/>
          <w:sz w:val="24"/>
          <w:szCs w:val="24"/>
        </w:rPr>
        <w:t>.gov</w:t>
      </w:r>
      <w:r w:rsidRPr="11367321" w:rsidR="00821C74">
        <w:rPr>
          <w:rFonts w:ascii="Arial" w:hAnsi="Arial" w:cs="Arial"/>
          <w:sz w:val="24"/>
          <w:szCs w:val="24"/>
        </w:rPr>
        <w:t xml:space="preserve">, </w:t>
      </w:r>
      <w:r w:rsidRPr="11367321" w:rsidR="2BF4A3AE">
        <w:rPr>
          <w:rFonts w:ascii="Arial" w:hAnsi="Arial" w:cs="Arial"/>
          <w:sz w:val="24"/>
          <w:szCs w:val="24"/>
        </w:rPr>
        <w:t xml:space="preserve">but rather </w:t>
      </w:r>
      <w:r w:rsidRPr="11367321" w:rsidR="00821C74">
        <w:rPr>
          <w:rFonts w:ascii="Arial" w:hAnsi="Arial" w:cs="Arial"/>
          <w:sz w:val="24"/>
          <w:szCs w:val="24"/>
        </w:rPr>
        <w:t xml:space="preserve">only </w:t>
      </w:r>
      <w:r w:rsidRPr="11367321" w:rsidR="1D12F9B2">
        <w:rPr>
          <w:rFonts w:ascii="Arial" w:hAnsi="Arial" w:cs="Arial"/>
          <w:sz w:val="24"/>
          <w:szCs w:val="24"/>
        </w:rPr>
        <w:t xml:space="preserve">requires </w:t>
      </w:r>
      <w:r w:rsidRPr="11367321" w:rsidR="00821C74">
        <w:rPr>
          <w:rFonts w:ascii="Arial" w:hAnsi="Arial" w:cs="Arial"/>
          <w:sz w:val="24"/>
          <w:szCs w:val="24"/>
        </w:rPr>
        <w:t xml:space="preserve">registration </w:t>
      </w:r>
      <w:r w:rsidRPr="11367321" w:rsidR="042C4F70">
        <w:rPr>
          <w:rFonts w:ascii="Arial" w:hAnsi="Arial" w:cs="Arial"/>
          <w:sz w:val="24"/>
          <w:szCs w:val="24"/>
        </w:rPr>
        <w:t>on ClinicalTrials.gov</w:t>
      </w:r>
      <w:r w:rsidRPr="11367321" w:rsidR="00821C74">
        <w:rPr>
          <w:rFonts w:ascii="Arial" w:hAnsi="Arial" w:cs="Arial"/>
          <w:sz w:val="24"/>
          <w:szCs w:val="24"/>
        </w:rPr>
        <w:t xml:space="preserve"> prior to </w:t>
      </w:r>
      <w:r w:rsidRPr="11367321" w:rsidR="3FDCD89A">
        <w:rPr>
          <w:rFonts w:ascii="Arial" w:hAnsi="Arial" w:cs="Arial"/>
          <w:sz w:val="24"/>
          <w:szCs w:val="24"/>
        </w:rPr>
        <w:t xml:space="preserve">enrollment of </w:t>
      </w:r>
      <w:r w:rsidRPr="11367321" w:rsidR="00821C74">
        <w:rPr>
          <w:rFonts w:ascii="Arial" w:hAnsi="Arial" w:cs="Arial"/>
          <w:sz w:val="24"/>
          <w:szCs w:val="24"/>
        </w:rPr>
        <w:t>the first participant</w:t>
      </w:r>
      <w:r w:rsidRPr="11367321" w:rsidR="00821C74">
        <w:rPr>
          <w:rFonts w:ascii="Arial" w:hAnsi="Arial" w:cs="Arial"/>
          <w:sz w:val="24"/>
          <w:szCs w:val="24"/>
        </w:rPr>
        <w:t>.</w:t>
      </w:r>
    </w:p>
    <w:p w:rsidRPr="00506A08" w:rsidR="00E36CEF" w:rsidP="00506A08" w:rsidRDefault="002731CA" w14:paraId="51FFB56A" w14:textId="02C6BA6E">
      <w:pPr>
        <w:spacing w:line="360" w:lineRule="auto"/>
        <w:rPr>
          <w:rFonts w:ascii="Arial" w:hAnsi="Arial" w:cs="Arial"/>
          <w:sz w:val="24"/>
          <w:szCs w:val="24"/>
        </w:rPr>
      </w:pPr>
      <w:r w:rsidRPr="1187993A" w:rsidR="5000533F">
        <w:rPr>
          <w:rFonts w:ascii="Arial" w:hAnsi="Arial" w:cs="Arial"/>
          <w:sz w:val="24"/>
          <w:szCs w:val="24"/>
        </w:rPr>
        <w:t xml:space="preserve">In ethical obligation to the participant and </w:t>
      </w:r>
      <w:r w:rsidRPr="1187993A" w:rsidR="5000533F">
        <w:rPr>
          <w:rFonts w:ascii="Arial" w:hAnsi="Arial" w:cs="Arial"/>
          <w:sz w:val="24"/>
          <w:szCs w:val="24"/>
        </w:rPr>
        <w:t xml:space="preserve">the community </w:t>
      </w:r>
      <w:r w:rsidRPr="1187993A" w:rsidR="5000533F">
        <w:rPr>
          <w:rFonts w:ascii="Arial" w:hAnsi="Arial" w:cs="Arial"/>
          <w:sz w:val="24"/>
          <w:szCs w:val="24"/>
        </w:rPr>
        <w:t>at</w:t>
      </w:r>
      <w:r w:rsidRPr="1187993A" w:rsidR="5000533F">
        <w:rPr>
          <w:rFonts w:ascii="Arial" w:hAnsi="Arial" w:cs="Arial"/>
          <w:sz w:val="24"/>
          <w:szCs w:val="24"/>
        </w:rPr>
        <w:t xml:space="preserve"> large, s</w:t>
      </w:r>
      <w:r w:rsidRPr="1187993A" w:rsidR="43F42383">
        <w:rPr>
          <w:rFonts w:ascii="Arial" w:hAnsi="Arial" w:cs="Arial"/>
          <w:sz w:val="24"/>
          <w:szCs w:val="24"/>
        </w:rPr>
        <w:t xml:space="preserve">ummary results are </w:t>
      </w:r>
      <w:r w:rsidRPr="1187993A" w:rsidR="43F42383">
        <w:rPr>
          <w:rFonts w:ascii="Arial" w:hAnsi="Arial" w:cs="Arial"/>
          <w:sz w:val="24"/>
          <w:szCs w:val="24"/>
        </w:rPr>
        <w:t>encouraged</w:t>
      </w:r>
      <w:r w:rsidRPr="1187993A" w:rsidR="6CD3F6E4">
        <w:rPr>
          <w:rFonts w:ascii="Arial" w:hAnsi="Arial" w:cs="Arial"/>
          <w:sz w:val="24"/>
          <w:szCs w:val="24"/>
        </w:rPr>
        <w:t xml:space="preserve"> per the </w:t>
      </w:r>
      <w:hyperlink r:id="R7b5f1df39f944f24">
        <w:r w:rsidRPr="1187993A" w:rsidR="6CD3F6E4">
          <w:rPr>
            <w:rStyle w:val="Hyperlink"/>
            <w:rFonts w:ascii="Arial" w:hAnsi="Arial" w:eastAsia="Arial" w:cs="Arial"/>
            <w:sz w:val="24"/>
            <w:szCs w:val="24"/>
          </w:rPr>
          <w:t>WMA Declar</w:t>
        </w:r>
        <w:r w:rsidRPr="1187993A" w:rsidR="6CD3F6E4">
          <w:rPr>
            <w:rStyle w:val="Hyperlink"/>
            <w:rFonts w:ascii="Arial" w:hAnsi="Arial" w:eastAsia="Arial" w:cs="Arial"/>
            <w:sz w:val="24"/>
            <w:szCs w:val="24"/>
          </w:rPr>
          <w:t>ati</w:t>
        </w:r>
        <w:r w:rsidRPr="1187993A" w:rsidR="6CD3F6E4">
          <w:rPr>
            <w:rStyle w:val="Hyperlink"/>
            <w:rFonts w:ascii="Arial" w:hAnsi="Arial" w:eastAsia="Arial" w:cs="Arial"/>
            <w:sz w:val="24"/>
            <w:szCs w:val="24"/>
          </w:rPr>
          <w:t>on</w:t>
        </w:r>
        <w:r w:rsidRPr="1187993A" w:rsidR="6CD3F6E4">
          <w:rPr>
            <w:rStyle w:val="Hyperlink"/>
            <w:rFonts w:ascii="Arial" w:hAnsi="Arial" w:eastAsia="Arial" w:cs="Arial"/>
            <w:sz w:val="24"/>
            <w:szCs w:val="24"/>
          </w:rPr>
          <w:t xml:space="preserve"> o</w:t>
        </w:r>
        <w:r w:rsidRPr="1187993A" w:rsidR="6CD3F6E4">
          <w:rPr>
            <w:rStyle w:val="Hyperlink"/>
            <w:rFonts w:ascii="Arial" w:hAnsi="Arial" w:eastAsia="Arial" w:cs="Arial"/>
            <w:sz w:val="24"/>
            <w:szCs w:val="24"/>
          </w:rPr>
          <w:t>f</w:t>
        </w:r>
        <w:r w:rsidRPr="1187993A" w:rsidR="6CD3F6E4">
          <w:rPr>
            <w:rStyle w:val="Hyperlink"/>
            <w:rFonts w:ascii="Arial" w:hAnsi="Arial" w:eastAsia="Arial" w:cs="Arial"/>
            <w:sz w:val="24"/>
            <w:szCs w:val="24"/>
          </w:rPr>
          <w:t xml:space="preserve"> </w:t>
        </w:r>
        <w:r w:rsidRPr="1187993A" w:rsidR="6CD3F6E4">
          <w:rPr>
            <w:rStyle w:val="Hyperlink"/>
            <w:rFonts w:ascii="Arial" w:hAnsi="Arial" w:eastAsia="Arial" w:cs="Arial"/>
            <w:sz w:val="24"/>
            <w:szCs w:val="24"/>
          </w:rPr>
          <w:t>He</w:t>
        </w:r>
        <w:r w:rsidRPr="1187993A" w:rsidR="6CD3F6E4">
          <w:rPr>
            <w:rStyle w:val="Hyperlink"/>
            <w:rFonts w:ascii="Arial" w:hAnsi="Arial" w:eastAsia="Arial" w:cs="Arial"/>
            <w:sz w:val="24"/>
            <w:szCs w:val="24"/>
          </w:rPr>
          <w:t>l</w:t>
        </w:r>
        <w:r w:rsidRPr="1187993A" w:rsidR="6CD3F6E4">
          <w:rPr>
            <w:rStyle w:val="Hyperlink"/>
            <w:rFonts w:ascii="Arial" w:hAnsi="Arial" w:eastAsia="Arial" w:cs="Arial"/>
            <w:sz w:val="24"/>
            <w:szCs w:val="24"/>
          </w:rPr>
          <w:t>si</w:t>
        </w:r>
        <w:r w:rsidRPr="1187993A" w:rsidR="6CD3F6E4">
          <w:rPr>
            <w:rStyle w:val="Hyperlink"/>
            <w:rFonts w:ascii="Arial" w:hAnsi="Arial" w:eastAsia="Arial" w:cs="Arial"/>
            <w:sz w:val="24"/>
            <w:szCs w:val="24"/>
          </w:rPr>
          <w:t>ns</w:t>
        </w:r>
        <w:r w:rsidRPr="1187993A" w:rsidR="6CD3F6E4">
          <w:rPr>
            <w:rStyle w:val="Hyperlink"/>
            <w:rFonts w:ascii="Arial" w:hAnsi="Arial" w:eastAsia="Arial" w:cs="Arial"/>
            <w:sz w:val="24"/>
            <w:szCs w:val="24"/>
          </w:rPr>
          <w:t>k</w:t>
        </w:r>
        <w:r w:rsidRPr="1187993A" w:rsidR="6CD3F6E4">
          <w:rPr>
            <w:rStyle w:val="Hyperlink"/>
            <w:rFonts w:ascii="Arial" w:hAnsi="Arial" w:eastAsia="Arial" w:cs="Arial"/>
            <w:sz w:val="24"/>
            <w:szCs w:val="24"/>
          </w:rPr>
          <w:t>i</w:t>
        </w:r>
      </w:hyperlink>
      <w:r w:rsidRPr="1187993A" w:rsidR="43F42383">
        <w:rPr>
          <w:rFonts w:ascii="Arial" w:hAnsi="Arial" w:eastAsia="Arial" w:cs="Arial"/>
          <w:sz w:val="24"/>
          <w:szCs w:val="24"/>
        </w:rPr>
        <w:t xml:space="preserve"> </w:t>
      </w:r>
      <w:r w:rsidRPr="1187993A" w:rsidR="43F42383">
        <w:rPr>
          <w:rFonts w:ascii="Arial" w:hAnsi="Arial" w:cs="Arial"/>
          <w:sz w:val="24"/>
          <w:szCs w:val="24"/>
        </w:rPr>
        <w:t>t</w:t>
      </w:r>
      <w:r w:rsidRPr="1187993A" w:rsidR="43F42383">
        <w:rPr>
          <w:rFonts w:ascii="Arial" w:hAnsi="Arial" w:cs="Arial"/>
          <w:sz w:val="24"/>
          <w:szCs w:val="24"/>
        </w:rPr>
        <w:t>o be re</w:t>
      </w:r>
      <w:r w:rsidRPr="1187993A" w:rsidR="43F42383">
        <w:rPr>
          <w:rFonts w:ascii="Arial" w:hAnsi="Arial" w:cs="Arial"/>
          <w:sz w:val="24"/>
          <w:szCs w:val="24"/>
        </w:rPr>
        <w:t>p</w:t>
      </w:r>
      <w:r w:rsidRPr="1187993A" w:rsidR="43F42383">
        <w:rPr>
          <w:rFonts w:ascii="Arial" w:hAnsi="Arial" w:cs="Arial"/>
          <w:sz w:val="24"/>
          <w:szCs w:val="24"/>
        </w:rPr>
        <w:t>o</w:t>
      </w:r>
      <w:r w:rsidRPr="1187993A" w:rsidR="43F42383">
        <w:rPr>
          <w:rFonts w:ascii="Arial" w:hAnsi="Arial" w:cs="Arial"/>
          <w:sz w:val="24"/>
          <w:szCs w:val="24"/>
        </w:rPr>
        <w:t>rt</w:t>
      </w:r>
      <w:r w:rsidRPr="1187993A" w:rsidR="43F42383">
        <w:rPr>
          <w:rFonts w:ascii="Arial" w:hAnsi="Arial" w:cs="Arial"/>
          <w:sz w:val="24"/>
          <w:szCs w:val="24"/>
        </w:rPr>
        <w:t>e</w:t>
      </w:r>
      <w:r w:rsidRPr="1187993A" w:rsidR="43F42383">
        <w:rPr>
          <w:rFonts w:ascii="Arial" w:hAnsi="Arial" w:cs="Arial"/>
          <w:sz w:val="24"/>
          <w:szCs w:val="24"/>
        </w:rPr>
        <w:t>d</w:t>
      </w:r>
      <w:r w:rsidRPr="1187993A" w:rsidR="43F42383">
        <w:rPr>
          <w:rFonts w:ascii="Arial" w:hAnsi="Arial" w:cs="Arial"/>
          <w:sz w:val="24"/>
          <w:szCs w:val="24"/>
        </w:rPr>
        <w:t xml:space="preserve"> </w:t>
      </w:r>
      <w:r w:rsidRPr="1187993A" w:rsidR="43F42383">
        <w:rPr>
          <w:rFonts w:ascii="Arial" w:hAnsi="Arial" w:cs="Arial"/>
          <w:sz w:val="24"/>
          <w:szCs w:val="24"/>
        </w:rPr>
        <w:t>wh</w:t>
      </w:r>
      <w:r w:rsidRPr="1187993A" w:rsidR="43F42383">
        <w:rPr>
          <w:rFonts w:ascii="Arial" w:hAnsi="Arial" w:cs="Arial"/>
          <w:sz w:val="24"/>
          <w:szCs w:val="24"/>
        </w:rPr>
        <w:t>ether</w:t>
      </w:r>
      <w:r w:rsidRPr="1187993A" w:rsidR="43F42383">
        <w:rPr>
          <w:rFonts w:ascii="Arial" w:hAnsi="Arial" w:cs="Arial"/>
          <w:sz w:val="24"/>
          <w:szCs w:val="24"/>
        </w:rPr>
        <w:t xml:space="preserve"> </w:t>
      </w:r>
      <w:r w:rsidRPr="1187993A" w:rsidR="43F42383">
        <w:rPr>
          <w:rFonts w:ascii="Arial" w:hAnsi="Arial" w:cs="Arial"/>
          <w:sz w:val="24"/>
          <w:szCs w:val="24"/>
        </w:rPr>
        <w:t>t</w:t>
      </w:r>
      <w:r w:rsidRPr="1187993A" w:rsidR="43F42383">
        <w:rPr>
          <w:rFonts w:ascii="Arial" w:hAnsi="Arial" w:cs="Arial"/>
          <w:sz w:val="24"/>
          <w:szCs w:val="24"/>
        </w:rPr>
        <w:t>hey are required by law or policy</w:t>
      </w:r>
      <w:r w:rsidRPr="1187993A" w:rsidR="6BF37710">
        <w:rPr>
          <w:rFonts w:ascii="Arial" w:hAnsi="Arial" w:cs="Arial"/>
          <w:sz w:val="24"/>
          <w:szCs w:val="24"/>
        </w:rPr>
        <w:t xml:space="preserve">. </w:t>
      </w:r>
    </w:p>
    <w:p w:rsidR="1187993A" w:rsidP="1187993A" w:rsidRDefault="1187993A" w14:paraId="2C6194CC" w14:textId="6A81592D">
      <w:pPr>
        <w:spacing w:line="360" w:lineRule="auto"/>
        <w:rPr>
          <w:rFonts w:ascii="Arial" w:hAnsi="Arial" w:cs="Arial"/>
          <w:sz w:val="24"/>
          <w:szCs w:val="24"/>
        </w:rPr>
      </w:pPr>
    </w:p>
    <w:p w:rsidRPr="00506A08" w:rsidR="00CB686E" w:rsidP="3FCB1F82" w:rsidRDefault="00CB686E" w14:paraId="42975402" w14:textId="60344385">
      <w:pPr>
        <w:pStyle w:val="Normal"/>
        <w:spacing w:before="120" w:after="0" w:line="360" w:lineRule="auto"/>
        <w:contextualSpacing/>
        <w:rPr>
          <w:rFonts w:ascii="Arial" w:hAnsi="Arial" w:cs="Arial"/>
          <w:sz w:val="24"/>
          <w:szCs w:val="24"/>
        </w:rPr>
      </w:pPr>
      <w:r w:rsidRPr="1187993A" w:rsidR="59CD4C69">
        <w:rPr>
          <w:rFonts w:ascii="Arial" w:hAnsi="Arial" w:cs="Arial"/>
          <w:sz w:val="24"/>
          <w:szCs w:val="24"/>
        </w:rPr>
        <w:t>A summary table of information presented here for Registration and Results Requirements per FDAAA Law, NIH Policy, CMS Policy, VA ORD Policy, ICMJE Guidance, PCORI</w:t>
      </w:r>
      <w:r w:rsidRPr="1187993A" w:rsidR="5F407BB0">
        <w:rPr>
          <w:rFonts w:ascii="Arial" w:hAnsi="Arial" w:cs="Arial"/>
          <w:sz w:val="24"/>
          <w:szCs w:val="24"/>
        </w:rPr>
        <w:t xml:space="preserve"> Contracts</w:t>
      </w:r>
      <w:r w:rsidRPr="1187993A" w:rsidR="59CD4C69">
        <w:rPr>
          <w:rFonts w:ascii="Arial" w:hAnsi="Arial" w:cs="Arial"/>
          <w:sz w:val="24"/>
          <w:szCs w:val="24"/>
        </w:rPr>
        <w:t xml:space="preserve">, WHO, and </w:t>
      </w:r>
      <w:r w:rsidRPr="1187993A" w:rsidR="59CD4C69">
        <w:rPr>
          <w:rFonts w:ascii="Arial" w:hAnsi="Arial" w:cs="Arial"/>
          <w:sz w:val="24"/>
          <w:szCs w:val="24"/>
        </w:rPr>
        <w:t>WMA</w:t>
      </w:r>
      <w:r w:rsidRPr="1187993A" w:rsidR="513B71A5">
        <w:rPr>
          <w:rFonts w:ascii="Arial" w:hAnsi="Arial" w:cs="Arial"/>
          <w:sz w:val="24"/>
          <w:szCs w:val="24"/>
        </w:rPr>
        <w:t xml:space="preserve"> Principles</w:t>
      </w:r>
      <w:r w:rsidRPr="1187993A" w:rsidR="59CD4C69">
        <w:rPr>
          <w:rFonts w:ascii="Arial" w:hAnsi="Arial" w:cs="Arial"/>
          <w:sz w:val="24"/>
          <w:szCs w:val="24"/>
        </w:rPr>
        <w:t xml:space="preserve"> </w:t>
      </w:r>
      <w:r w:rsidRPr="1187993A" w:rsidR="5156EAE2">
        <w:rPr>
          <w:rFonts w:ascii="Arial" w:hAnsi="Arial" w:cs="Arial"/>
          <w:sz w:val="24"/>
          <w:szCs w:val="24"/>
        </w:rPr>
        <w:t>i</w:t>
      </w:r>
      <w:r w:rsidRPr="1187993A" w:rsidR="5156EAE2">
        <w:rPr>
          <w:rFonts w:ascii="Arial" w:hAnsi="Arial" w:cs="Arial"/>
          <w:sz w:val="24"/>
          <w:szCs w:val="24"/>
        </w:rPr>
        <w:t xml:space="preserve">s </w:t>
      </w:r>
      <w:r w:rsidRPr="1187993A" w:rsidR="5156EAE2">
        <w:rPr>
          <w:rFonts w:ascii="Arial" w:hAnsi="Arial" w:cs="Arial"/>
          <w:sz w:val="24"/>
          <w:szCs w:val="24"/>
        </w:rPr>
        <w:t>l</w:t>
      </w:r>
      <w:commentRangeStart w:id="1712514333"/>
      <w:r w:rsidRPr="1187993A" w:rsidR="5156EAE2">
        <w:rPr>
          <w:rFonts w:ascii="Arial" w:hAnsi="Arial" w:cs="Arial"/>
          <w:sz w:val="24"/>
          <w:szCs w:val="24"/>
        </w:rPr>
        <w:t>inked here</w:t>
      </w:r>
      <w:r w:rsidRPr="1187993A" w:rsidR="59CD4C69">
        <w:rPr>
          <w:rFonts w:ascii="Arial" w:hAnsi="Arial" w:cs="Arial"/>
          <w:sz w:val="24"/>
          <w:szCs w:val="24"/>
        </w:rPr>
        <w:t>.</w:t>
      </w:r>
      <w:commentRangeEnd w:id="1712514333"/>
      <w:r>
        <w:rPr>
          <w:rStyle w:val="CommentReference"/>
        </w:rPr>
        <w:commentReference w:id="1712514333"/>
      </w:r>
    </w:p>
    <w:p w:rsidRPr="00506A08" w:rsidR="00CB686E" w:rsidP="3FCB1F82" w:rsidRDefault="00CB686E" w14:paraId="6C224982" w14:textId="47A845A7">
      <w:pPr>
        <w:pStyle w:val="Normal"/>
        <w:spacing w:before="120" w:after="0" w:line="360" w:lineRule="auto"/>
        <w:contextualSpacing/>
      </w:pPr>
    </w:p>
    <w:p w:rsidRPr="00506A08" w:rsidR="00CB686E" w:rsidP="1187993A" w:rsidRDefault="00CB686E" w14:paraId="5C79A940" w14:textId="63EF0061">
      <w:pPr>
        <w:pStyle w:val="Heading1"/>
        <w:spacing w:before="240" w:after="0" w:line="360" w:lineRule="auto"/>
        <w:ind w:left="0"/>
        <w:contextualSpacing/>
        <w:rPr>
          <w:rFonts w:ascii="Arial" w:hAnsi="Arial" w:cs="Arial"/>
          <w:color w:val="auto"/>
          <w:sz w:val="24"/>
          <w:szCs w:val="24"/>
        </w:rPr>
      </w:pPr>
      <w:r w:rsidRPr="1187993A" w:rsidR="3C77EC05">
        <w:rPr>
          <w:rFonts w:ascii="Arial" w:hAnsi="Arial" w:cs="Arial"/>
          <w:color w:val="auto"/>
          <w:sz w:val="24"/>
          <w:szCs w:val="24"/>
        </w:rPr>
        <w:t>What are the Consequences of Noncompliance with required Registration and Results Laws and Policies?</w:t>
      </w:r>
    </w:p>
    <w:p w:rsidRPr="00506A08" w:rsidR="00CB686E" w:rsidP="1187993A" w:rsidRDefault="00CB686E" w14:paraId="007855F6" w14:textId="0CE06A36">
      <w:pPr>
        <w:pStyle w:val="ListParagraph"/>
        <w:numPr>
          <w:ilvl w:val="0"/>
          <w:numId w:val="101"/>
        </w:numPr>
        <w:spacing w:before="120" w:after="0" w:line="360" w:lineRule="auto"/>
        <w:ind/>
        <w:contextualSpacing/>
        <w:rPr>
          <w:rFonts w:ascii="Arial" w:hAnsi="Arial" w:cs="Arial"/>
          <w:sz w:val="24"/>
          <w:szCs w:val="24"/>
        </w:rPr>
      </w:pPr>
      <w:r w:rsidRPr="1187993A" w:rsidR="5C009CD9">
        <w:rPr>
          <w:rFonts w:ascii="Arial" w:hAnsi="Arial" w:cs="Arial"/>
          <w:sz w:val="24"/>
          <w:szCs w:val="24"/>
        </w:rPr>
        <w:t xml:space="preserve">Failure to </w:t>
      </w:r>
      <w:r w:rsidRPr="1187993A" w:rsidR="5C009CD9">
        <w:rPr>
          <w:rFonts w:ascii="Arial" w:hAnsi="Arial" w:cs="Arial"/>
          <w:sz w:val="24"/>
          <w:szCs w:val="24"/>
        </w:rPr>
        <w:t>comply with</w:t>
      </w:r>
      <w:r w:rsidRPr="1187993A" w:rsidR="5C009CD9">
        <w:rPr>
          <w:rFonts w:ascii="Arial" w:hAnsi="Arial" w:cs="Arial"/>
          <w:sz w:val="24"/>
          <w:szCs w:val="24"/>
        </w:rPr>
        <w:t xml:space="preserve"> FDAAA Law may result in civil monetary penalties up to </w:t>
      </w:r>
      <w:r w:rsidRPr="1187993A" w:rsidR="10F7342F">
        <w:rPr>
          <w:rFonts w:ascii="Arial" w:hAnsi="Arial" w:cs="Arial"/>
          <w:sz w:val="24"/>
          <w:szCs w:val="24"/>
        </w:rPr>
        <w:t>$1</w:t>
      </w:r>
      <w:r w:rsidRPr="1187993A" w:rsidR="2EA89929">
        <w:rPr>
          <w:rFonts w:ascii="Arial" w:hAnsi="Arial" w:cs="Arial"/>
          <w:sz w:val="24"/>
          <w:szCs w:val="24"/>
        </w:rPr>
        <w:t>0,000</w:t>
      </w:r>
      <w:r w:rsidRPr="1187993A" w:rsidR="10F7342F">
        <w:rPr>
          <w:rFonts w:ascii="Arial" w:hAnsi="Arial" w:cs="Arial"/>
          <w:sz w:val="24"/>
          <w:szCs w:val="24"/>
        </w:rPr>
        <w:t xml:space="preserve"> p</w:t>
      </w:r>
      <w:r w:rsidRPr="1187993A" w:rsidR="10F7342F">
        <w:rPr>
          <w:rFonts w:ascii="Arial" w:hAnsi="Arial" w:eastAsia="Arial" w:cs="Arial"/>
          <w:sz w:val="24"/>
          <w:szCs w:val="24"/>
        </w:rPr>
        <w:t>er day</w:t>
      </w:r>
      <w:r w:rsidRPr="1187993A" w:rsidR="32FA2DF0">
        <w:rPr>
          <w:rFonts w:ascii="Arial" w:hAnsi="Arial" w:eastAsia="Arial" w:cs="Arial"/>
          <w:sz w:val="24"/>
          <w:szCs w:val="24"/>
        </w:rPr>
        <w:t xml:space="preserve"> (</w:t>
      </w:r>
      <w:hyperlink r:id="Rc45debd72d8d4e9f">
        <w:r w:rsidRPr="1187993A" w:rsidR="32FA2DF0">
          <w:rPr>
            <w:rStyle w:val="Hyperlink"/>
            <w:rFonts w:ascii="Arial" w:hAnsi="Arial" w:eastAsia="Arial" w:cs="Arial"/>
            <w:sz w:val="24"/>
            <w:szCs w:val="24"/>
          </w:rPr>
          <w:t>adjusted for inflation</w:t>
        </w:r>
      </w:hyperlink>
      <w:r w:rsidRPr="1187993A" w:rsidR="32FA2DF0">
        <w:rPr>
          <w:rFonts w:ascii="Arial" w:hAnsi="Arial" w:eastAsia="Arial" w:cs="Arial"/>
          <w:sz w:val="24"/>
          <w:szCs w:val="24"/>
        </w:rPr>
        <w:t>)</w:t>
      </w:r>
      <w:r w:rsidRPr="1187993A" w:rsidR="10F7342F">
        <w:rPr>
          <w:rFonts w:ascii="Arial" w:hAnsi="Arial" w:eastAsia="Arial" w:cs="Arial"/>
          <w:sz w:val="24"/>
          <w:szCs w:val="24"/>
        </w:rPr>
        <w:t>, l</w:t>
      </w:r>
      <w:r w:rsidRPr="1187993A" w:rsidR="10F7342F">
        <w:rPr>
          <w:rFonts w:ascii="Arial" w:hAnsi="Arial" w:cs="Arial"/>
          <w:sz w:val="24"/>
          <w:szCs w:val="24"/>
        </w:rPr>
        <w:t xml:space="preserve">oss of Health and Human Services funding, </w:t>
      </w:r>
      <w:r w:rsidRPr="1187993A" w:rsidR="447E41F7">
        <w:rPr>
          <w:rFonts w:ascii="Arial" w:hAnsi="Arial" w:cs="Arial"/>
          <w:sz w:val="24"/>
          <w:szCs w:val="24"/>
        </w:rPr>
        <w:t xml:space="preserve">FDA Sanctions (483 Letter), and public </w:t>
      </w:r>
      <w:hyperlink w:anchor=":~:text=FDA%20has%20the%20authority%20to,or%20misleading%20clinical%20trial%20information" r:id="Rca2ff62c76a04486">
        <w:r w:rsidRPr="1187993A" w:rsidR="447E41F7">
          <w:rPr>
            <w:rStyle w:val="Hyperlink"/>
            <w:rFonts w:ascii="Arial" w:hAnsi="Arial" w:cs="Arial"/>
            <w:sz w:val="24"/>
            <w:szCs w:val="24"/>
          </w:rPr>
          <w:t>Notice of Noncompliance</w:t>
        </w:r>
      </w:hyperlink>
      <w:r w:rsidRPr="1187993A" w:rsidR="447E41F7">
        <w:rPr>
          <w:rFonts w:ascii="Arial" w:hAnsi="Arial" w:cs="Arial"/>
          <w:sz w:val="24"/>
          <w:szCs w:val="24"/>
        </w:rPr>
        <w:t>.</w:t>
      </w:r>
    </w:p>
    <w:p w:rsidR="005E3315" w:rsidP="1187993A" w:rsidRDefault="005E3315" w14:paraId="638514C7" w14:textId="7607D45C">
      <w:pPr>
        <w:pStyle w:val="ListParagraph"/>
        <w:numPr>
          <w:ilvl w:val="0"/>
          <w:numId w:val="101"/>
        </w:numPr>
        <w:spacing w:before="120" w:after="0" w:line="360" w:lineRule="auto"/>
        <w:ind/>
        <w:contextualSpacing/>
        <w:rPr>
          <w:rFonts w:ascii="Arial" w:hAnsi="Arial" w:cs="Arial"/>
          <w:sz w:val="24"/>
          <w:szCs w:val="24"/>
        </w:rPr>
      </w:pPr>
      <w:r w:rsidRPr="1187993A" w:rsidR="5628EF02">
        <w:rPr>
          <w:rFonts w:ascii="Arial" w:hAnsi="Arial" w:cs="Arial"/>
          <w:sz w:val="24"/>
          <w:szCs w:val="24"/>
        </w:rPr>
        <w:t>The FDA posts all Pre-Notices of Potential Noncompliance</w:t>
      </w:r>
      <w:r w:rsidRPr="1187993A" w:rsidR="5628EF02">
        <w:rPr>
          <w:rFonts w:ascii="Arial" w:hAnsi="Arial" w:eastAsia="Arial" w:cs="Arial"/>
          <w:sz w:val="24"/>
          <w:szCs w:val="24"/>
        </w:rPr>
        <w:t xml:space="preserve"> </w:t>
      </w:r>
      <w:hyperlink r:id="R15d42079674248c7">
        <w:r w:rsidRPr="1187993A" w:rsidR="5628EF02">
          <w:rPr>
            <w:rStyle w:val="Hyperlink"/>
            <w:rFonts w:ascii="Arial" w:hAnsi="Arial" w:eastAsia="Arial" w:cs="Arial"/>
            <w:sz w:val="24"/>
            <w:szCs w:val="24"/>
          </w:rPr>
          <w:t>at this link</w:t>
        </w:r>
      </w:hyperlink>
      <w:r w:rsidRPr="1187993A" w:rsidR="5628EF02">
        <w:rPr>
          <w:rFonts w:ascii="Arial" w:hAnsi="Arial" w:eastAsia="Arial" w:cs="Arial"/>
          <w:sz w:val="24"/>
          <w:szCs w:val="24"/>
        </w:rPr>
        <w:t>.</w:t>
      </w:r>
    </w:p>
    <w:p w:rsidRPr="00506A08" w:rsidR="00CB686E" w:rsidP="1187993A" w:rsidRDefault="00CB686E" w14:paraId="6C6A7186" w14:textId="69581973">
      <w:pPr>
        <w:pStyle w:val="ListParagraph"/>
        <w:numPr>
          <w:ilvl w:val="0"/>
          <w:numId w:val="101"/>
        </w:numPr>
        <w:spacing w:before="120" w:after="0" w:line="360" w:lineRule="auto"/>
        <w:ind/>
        <w:contextualSpacing/>
        <w:rPr>
          <w:rFonts w:ascii="Arial" w:hAnsi="Arial" w:cs="Arial"/>
          <w:sz w:val="24"/>
          <w:szCs w:val="24"/>
        </w:rPr>
      </w:pPr>
      <w:hyperlink r:id="R406720b759f54a87">
        <w:r w:rsidRPr="1187993A" w:rsidR="239BBFF4">
          <w:rPr>
            <w:rStyle w:val="Hyperlink"/>
            <w:rFonts w:ascii="Arial" w:hAnsi="Arial" w:cs="Arial"/>
            <w:sz w:val="24"/>
            <w:szCs w:val="24"/>
          </w:rPr>
          <w:t xml:space="preserve">Failure to </w:t>
        </w:r>
        <w:r w:rsidRPr="1187993A" w:rsidR="239BBFF4">
          <w:rPr>
            <w:rStyle w:val="Hyperlink"/>
            <w:rFonts w:ascii="Arial" w:hAnsi="Arial" w:cs="Arial"/>
            <w:sz w:val="24"/>
            <w:szCs w:val="24"/>
          </w:rPr>
          <w:t>comply with</w:t>
        </w:r>
        <w:r w:rsidRPr="1187993A" w:rsidR="239BBFF4">
          <w:rPr>
            <w:rStyle w:val="Hyperlink"/>
            <w:rFonts w:ascii="Arial" w:hAnsi="Arial" w:cs="Arial"/>
            <w:sz w:val="24"/>
            <w:szCs w:val="24"/>
          </w:rPr>
          <w:t xml:space="preserve"> </w:t>
        </w:r>
        <w:r w:rsidRPr="1187993A" w:rsidR="5C009CD9">
          <w:rPr>
            <w:rStyle w:val="Hyperlink"/>
            <w:rFonts w:ascii="Arial" w:hAnsi="Arial" w:cs="Arial"/>
            <w:sz w:val="24"/>
            <w:szCs w:val="24"/>
          </w:rPr>
          <w:t>NIH</w:t>
        </w:r>
        <w:r w:rsidRPr="1187993A" w:rsidR="13F7F95E">
          <w:rPr>
            <w:rStyle w:val="Hyperlink"/>
            <w:rFonts w:ascii="Arial" w:hAnsi="Arial" w:cs="Arial"/>
            <w:sz w:val="24"/>
            <w:szCs w:val="24"/>
          </w:rPr>
          <w:t xml:space="preserve"> Policy</w:t>
        </w:r>
      </w:hyperlink>
      <w:r w:rsidRPr="1187993A" w:rsidR="13F7F95E">
        <w:rPr>
          <w:rFonts w:ascii="Arial" w:hAnsi="Arial" w:cs="Arial"/>
          <w:sz w:val="24"/>
          <w:szCs w:val="24"/>
        </w:rPr>
        <w:t xml:space="preserve"> may result in a loss of funding and restrictions on continuations</w:t>
      </w:r>
      <w:r w:rsidRPr="1187993A" w:rsidR="566CAB16">
        <w:rPr>
          <w:rFonts w:ascii="Arial" w:hAnsi="Arial" w:cs="Arial"/>
          <w:sz w:val="24"/>
          <w:szCs w:val="24"/>
        </w:rPr>
        <w:t xml:space="preserve"> (managed by NIH Office of Policy for Extramural Research Administration (OPERA))</w:t>
      </w:r>
      <w:r w:rsidRPr="1187993A" w:rsidR="7FD1991A">
        <w:rPr>
          <w:rFonts w:ascii="Arial" w:hAnsi="Arial" w:cs="Arial"/>
          <w:sz w:val="24"/>
          <w:szCs w:val="24"/>
        </w:rPr>
        <w:t xml:space="preserve"> </w:t>
      </w:r>
    </w:p>
    <w:p w:rsidRPr="00506A08" w:rsidR="00CB686E" w:rsidP="1187993A" w:rsidRDefault="00CB686E" w14:paraId="0DCE5B78" w14:textId="7664D12F">
      <w:pPr>
        <w:pStyle w:val="ListParagraph"/>
        <w:numPr>
          <w:ilvl w:val="1"/>
          <w:numId w:val="101"/>
        </w:numPr>
        <w:spacing w:before="120" w:after="0" w:line="360" w:lineRule="auto"/>
        <w:ind/>
        <w:contextualSpacing/>
        <w:rPr>
          <w:rFonts w:ascii="Arial" w:hAnsi="Arial" w:cs="Arial"/>
          <w:sz w:val="24"/>
          <w:szCs w:val="24"/>
        </w:rPr>
      </w:pPr>
      <w:r w:rsidRPr="1187993A" w:rsidR="57AB4948">
        <w:rPr>
          <w:rFonts w:ascii="Arial" w:hAnsi="Arial" w:cs="Arial"/>
          <w:sz w:val="24"/>
          <w:szCs w:val="24"/>
        </w:rPr>
        <w:t xml:space="preserve">If the NIH-funded clinical trial </w:t>
      </w:r>
      <w:r w:rsidRPr="1187993A" w:rsidR="57AB4948">
        <w:rPr>
          <w:rFonts w:ascii="Arial" w:hAnsi="Arial" w:cs="Arial"/>
          <w:sz w:val="24"/>
          <w:szCs w:val="24"/>
        </w:rPr>
        <w:t>is</w:t>
      </w:r>
      <w:r w:rsidRPr="1187993A" w:rsidR="57AB4948">
        <w:rPr>
          <w:rFonts w:ascii="Arial" w:hAnsi="Arial" w:cs="Arial"/>
          <w:sz w:val="24"/>
          <w:szCs w:val="24"/>
        </w:rPr>
        <w:t xml:space="preserve"> also an ACT, a</w:t>
      </w:r>
      <w:r w:rsidRPr="1187993A" w:rsidR="7FD1991A">
        <w:rPr>
          <w:rFonts w:ascii="Arial" w:hAnsi="Arial" w:cs="Arial"/>
          <w:sz w:val="24"/>
          <w:szCs w:val="24"/>
        </w:rPr>
        <w:t xml:space="preserve">n </w:t>
      </w:r>
      <w:r w:rsidRPr="1187993A" w:rsidR="7FD1991A">
        <w:rPr>
          <w:rFonts w:ascii="Arial" w:hAnsi="Arial" w:cs="Arial"/>
          <w:sz w:val="24"/>
          <w:szCs w:val="24"/>
        </w:rPr>
        <w:t xml:space="preserve">institution-wide hold </w:t>
      </w:r>
      <w:r w:rsidRPr="1187993A" w:rsidR="7FD1991A">
        <w:rPr>
          <w:rFonts w:ascii="Arial" w:hAnsi="Arial" w:cs="Arial"/>
          <w:sz w:val="24"/>
          <w:szCs w:val="24"/>
        </w:rPr>
        <w:t>on funds may result</w:t>
      </w:r>
      <w:r w:rsidRPr="1187993A" w:rsidR="75FE306D">
        <w:rPr>
          <w:rFonts w:ascii="Arial" w:hAnsi="Arial" w:cs="Arial"/>
          <w:sz w:val="24"/>
          <w:szCs w:val="24"/>
        </w:rPr>
        <w:t>.</w:t>
      </w:r>
    </w:p>
    <w:p w:rsidR="65F671AF" w:rsidP="1187993A" w:rsidRDefault="65F671AF" w14:paraId="306319DB" w14:textId="456A0111">
      <w:pPr>
        <w:pStyle w:val="ListParagraph"/>
        <w:numPr>
          <w:ilvl w:val="1"/>
          <w:numId w:val="101"/>
        </w:numPr>
        <w:spacing w:before="120" w:after="0" w:line="360" w:lineRule="auto"/>
        <w:contextualSpacing/>
        <w:rPr>
          <w:rFonts w:ascii="Arial" w:hAnsi="Arial" w:cs="Arial"/>
          <w:sz w:val="24"/>
          <w:szCs w:val="24"/>
        </w:rPr>
      </w:pPr>
      <w:r w:rsidRPr="1187993A" w:rsidR="32361EE2">
        <w:rPr>
          <w:rFonts w:ascii="Arial" w:hAnsi="Arial" w:cs="Arial"/>
          <w:sz w:val="24"/>
          <w:szCs w:val="24"/>
        </w:rPr>
        <w:t xml:space="preserve">Federal Awardee Performance and Integrity Information System (FAPIIS) referral (now curated at </w:t>
      </w:r>
      <w:hyperlink r:id="R75078e61ac6146de">
        <w:r w:rsidRPr="1187993A" w:rsidR="32361EE2">
          <w:rPr>
            <w:rStyle w:val="Hyperlink"/>
            <w:rFonts w:ascii="Arial" w:hAnsi="Arial" w:eastAsia="Arial" w:cs="Arial"/>
            <w:sz w:val="24"/>
            <w:szCs w:val="24"/>
          </w:rPr>
          <w:t>SAM.gov</w:t>
        </w:r>
      </w:hyperlink>
      <w:r w:rsidRPr="1187993A" w:rsidR="32361EE2">
        <w:rPr>
          <w:rFonts w:ascii="Arial" w:hAnsi="Arial" w:eastAsia="Arial" w:cs="Arial"/>
          <w:sz w:val="24"/>
          <w:szCs w:val="24"/>
        </w:rPr>
        <w:t>)</w:t>
      </w:r>
    </w:p>
    <w:p w:rsidRPr="00506A08" w:rsidR="00CB686E" w:rsidP="1187993A" w:rsidRDefault="00CB686E" w14:paraId="18D18DA6" w14:textId="7CB7C778">
      <w:pPr>
        <w:pStyle w:val="ListParagraph"/>
        <w:numPr>
          <w:ilvl w:val="0"/>
          <w:numId w:val="101"/>
        </w:numPr>
        <w:spacing w:before="120" w:after="0" w:line="360" w:lineRule="auto"/>
        <w:ind/>
        <w:contextualSpacing/>
        <w:rPr>
          <w:rFonts w:ascii="Arial" w:hAnsi="Arial" w:cs="Arial"/>
          <w:sz w:val="24"/>
          <w:szCs w:val="24"/>
        </w:rPr>
      </w:pPr>
      <w:r w:rsidRPr="1187993A" w:rsidR="365347E6">
        <w:rPr>
          <w:rFonts w:ascii="Arial" w:hAnsi="Arial" w:cs="Arial"/>
          <w:sz w:val="24"/>
          <w:szCs w:val="24"/>
        </w:rPr>
        <w:t xml:space="preserve">Failure to </w:t>
      </w:r>
      <w:r w:rsidRPr="1187993A" w:rsidR="365347E6">
        <w:rPr>
          <w:rFonts w:ascii="Arial" w:hAnsi="Arial" w:cs="Arial"/>
          <w:sz w:val="24"/>
          <w:szCs w:val="24"/>
        </w:rPr>
        <w:t>comply with</w:t>
      </w:r>
      <w:r w:rsidRPr="1187993A" w:rsidR="365347E6">
        <w:rPr>
          <w:rFonts w:ascii="Arial" w:hAnsi="Arial" w:cs="Arial"/>
          <w:sz w:val="24"/>
          <w:szCs w:val="24"/>
        </w:rPr>
        <w:t xml:space="preserve"> CMS Policy may result in delayed initiation of study and delayed or denied billing. </w:t>
      </w:r>
    </w:p>
    <w:p w:rsidRPr="00506A08" w:rsidR="00CB686E" w:rsidP="1187993A" w:rsidRDefault="00CB686E" w14:paraId="1B3682AD" w14:textId="04371C56">
      <w:pPr>
        <w:pStyle w:val="ListParagraph"/>
        <w:numPr>
          <w:ilvl w:val="0"/>
          <w:numId w:val="101"/>
        </w:numPr>
        <w:bidi w:val="0"/>
        <w:spacing w:before="120" w:beforeAutospacing="off" w:after="0" w:afterAutospacing="off" w:line="360" w:lineRule="auto"/>
        <w:ind w:right="0"/>
        <w:jc w:val="left"/>
        <w:rPr>
          <w:rFonts w:ascii="Arial" w:hAnsi="Arial" w:cs="Arial"/>
          <w:sz w:val="22"/>
          <w:szCs w:val="22"/>
        </w:rPr>
      </w:pPr>
      <w:r w:rsidRPr="1187993A" w:rsidR="0881D611">
        <w:rPr>
          <w:rFonts w:ascii="Arial" w:hAnsi="Arial" w:cs="Arial"/>
          <w:sz w:val="24"/>
          <w:szCs w:val="24"/>
        </w:rPr>
        <w:t xml:space="preserve">Failure to </w:t>
      </w:r>
      <w:r w:rsidRPr="1187993A" w:rsidR="0881D611">
        <w:rPr>
          <w:rFonts w:ascii="Arial" w:hAnsi="Arial" w:cs="Arial"/>
          <w:sz w:val="24"/>
          <w:szCs w:val="24"/>
        </w:rPr>
        <w:t>comply with</w:t>
      </w:r>
      <w:r w:rsidRPr="1187993A" w:rsidR="0881D611">
        <w:rPr>
          <w:rFonts w:ascii="Arial" w:hAnsi="Arial" w:cs="Arial"/>
          <w:sz w:val="24"/>
          <w:szCs w:val="24"/>
        </w:rPr>
        <w:t xml:space="preserve"> VA ORD Policy may result in loss of VA funding.</w:t>
      </w:r>
    </w:p>
    <w:p w:rsidRPr="00506A08" w:rsidR="00CB686E" w:rsidP="1187993A" w:rsidRDefault="00CB686E" w14:paraId="60543CDD" w14:textId="4DD947DF">
      <w:pPr>
        <w:pStyle w:val="ListParagraph"/>
        <w:numPr>
          <w:ilvl w:val="0"/>
          <w:numId w:val="101"/>
        </w:numPr>
        <w:bidi w:val="0"/>
        <w:spacing w:before="120" w:beforeAutospacing="off" w:after="0" w:afterAutospacing="off" w:line="360" w:lineRule="auto"/>
        <w:ind w:right="0"/>
        <w:jc w:val="left"/>
        <w:rPr>
          <w:rFonts w:ascii="Arial" w:hAnsi="Arial" w:cs="Arial"/>
          <w:sz w:val="22"/>
          <w:szCs w:val="22"/>
        </w:rPr>
      </w:pPr>
      <w:r w:rsidRPr="1187993A" w:rsidR="0881D611">
        <w:rPr>
          <w:rFonts w:ascii="Arial" w:hAnsi="Arial" w:cs="Arial"/>
          <w:sz w:val="24"/>
          <w:szCs w:val="24"/>
        </w:rPr>
        <w:t xml:space="preserve">Failure to meet ICMJE requirements may result </w:t>
      </w:r>
      <w:r w:rsidRPr="1187993A" w:rsidR="0881D611">
        <w:rPr>
          <w:rFonts w:ascii="Arial" w:hAnsi="Arial" w:cs="Arial"/>
          <w:sz w:val="24"/>
          <w:szCs w:val="24"/>
        </w:rPr>
        <w:t>i</w:t>
      </w:r>
      <w:r w:rsidRPr="1187993A" w:rsidR="7E844D9D">
        <w:rPr>
          <w:rFonts w:ascii="Arial" w:hAnsi="Arial" w:cs="Arial"/>
          <w:sz w:val="24"/>
          <w:szCs w:val="24"/>
        </w:rPr>
        <w:t xml:space="preserve">n </w:t>
      </w:r>
      <w:r w:rsidRPr="1187993A" w:rsidR="0881D611">
        <w:rPr>
          <w:rFonts w:ascii="Arial" w:hAnsi="Arial" w:cs="Arial"/>
          <w:sz w:val="24"/>
          <w:szCs w:val="24"/>
        </w:rPr>
        <w:t xml:space="preserve">refusal to publish in </w:t>
      </w:r>
      <w:hyperlink r:id="R4ee8413b8c8f4fe8">
        <w:r w:rsidRPr="1187993A" w:rsidR="0881D611">
          <w:rPr>
            <w:rStyle w:val="Hyperlink"/>
            <w:rFonts w:ascii="Arial" w:hAnsi="Arial" w:cs="Arial"/>
            <w:sz w:val="24"/>
            <w:szCs w:val="24"/>
          </w:rPr>
          <w:t>any journal that adopts ICMJE guidance</w:t>
        </w:r>
      </w:hyperlink>
      <w:r w:rsidRPr="1187993A" w:rsidR="0881D611">
        <w:rPr>
          <w:rFonts w:ascii="Arial" w:hAnsi="Arial" w:cs="Arial"/>
          <w:sz w:val="24"/>
          <w:szCs w:val="24"/>
        </w:rPr>
        <w:t>.</w:t>
      </w:r>
    </w:p>
    <w:p w:rsidRPr="00506A08" w:rsidR="00CB686E" w:rsidP="1187993A" w:rsidRDefault="00CB686E" w14:paraId="55B38C67" w14:textId="0C144F17">
      <w:pPr>
        <w:pStyle w:val="ListParagraph"/>
        <w:numPr>
          <w:ilvl w:val="0"/>
          <w:numId w:val="101"/>
        </w:numPr>
        <w:bidi w:val="0"/>
        <w:spacing w:before="120" w:beforeAutospacing="off" w:after="0" w:afterAutospacing="off" w:line="360" w:lineRule="auto"/>
        <w:ind w:right="0"/>
        <w:jc w:val="left"/>
        <w:rPr>
          <w:rFonts w:ascii="Arial" w:hAnsi="Arial" w:cs="Arial"/>
          <w:sz w:val="24"/>
          <w:szCs w:val="24"/>
        </w:rPr>
      </w:pPr>
      <w:r w:rsidRPr="1187993A" w:rsidR="2DB20CD9">
        <w:rPr>
          <w:rFonts w:ascii="Arial" w:hAnsi="Arial" w:cs="Arial"/>
          <w:sz w:val="24"/>
          <w:szCs w:val="24"/>
        </w:rPr>
        <w:t>Failure to meet contractual obligation per PCORI funding may result in consequences as outlined in the funding contract.</w:t>
      </w:r>
    </w:p>
    <w:p w:rsidRPr="00506A08" w:rsidR="00CB686E" w:rsidP="1187993A" w:rsidRDefault="00CB686E" w14:paraId="15EE67B9" w14:textId="3B52F934">
      <w:pPr>
        <w:pStyle w:val="ListParagraph"/>
        <w:numPr>
          <w:ilvl w:val="0"/>
          <w:numId w:val="101"/>
        </w:numPr>
        <w:spacing w:before="120" w:after="0" w:line="360" w:lineRule="auto"/>
        <w:ind/>
        <w:contextualSpacing/>
        <w:rPr>
          <w:rFonts w:ascii="Arial" w:hAnsi="Arial" w:cs="Arial"/>
          <w:sz w:val="24"/>
          <w:szCs w:val="24"/>
        </w:rPr>
      </w:pPr>
      <w:r w:rsidRPr="1187993A" w:rsidR="72053C3E">
        <w:rPr>
          <w:rFonts w:ascii="Arial" w:hAnsi="Arial" w:cs="Arial"/>
          <w:sz w:val="24"/>
          <w:szCs w:val="24"/>
        </w:rPr>
        <w:t xml:space="preserve">Consequences with failure to meet </w:t>
      </w:r>
      <w:r w:rsidRPr="1187993A" w:rsidR="5C009CD9">
        <w:rPr>
          <w:rFonts w:ascii="Arial" w:hAnsi="Arial" w:cs="Arial"/>
          <w:sz w:val="24"/>
          <w:szCs w:val="24"/>
        </w:rPr>
        <w:t xml:space="preserve">World Health Organization (WHO) </w:t>
      </w:r>
      <w:r w:rsidRPr="1187993A" w:rsidR="7F6C67F8">
        <w:rPr>
          <w:rFonts w:ascii="Arial" w:hAnsi="Arial" w:cs="Arial"/>
          <w:sz w:val="24"/>
          <w:szCs w:val="24"/>
        </w:rPr>
        <w:t>and</w:t>
      </w:r>
      <w:r w:rsidRPr="1187993A" w:rsidR="5C009CD9">
        <w:rPr>
          <w:rFonts w:ascii="Arial" w:hAnsi="Arial" w:cs="Arial"/>
          <w:sz w:val="24"/>
          <w:szCs w:val="24"/>
        </w:rPr>
        <w:t xml:space="preserve"> World Medical Association’s (WMA) </w:t>
      </w:r>
      <w:r w:rsidRPr="1187993A" w:rsidR="1D9F4ED6">
        <w:rPr>
          <w:rFonts w:ascii="Arial" w:hAnsi="Arial" w:cs="Arial"/>
          <w:sz w:val="24"/>
          <w:szCs w:val="24"/>
        </w:rPr>
        <w:t xml:space="preserve">guidance </w:t>
      </w:r>
      <w:r w:rsidRPr="1187993A" w:rsidR="1F0CF207">
        <w:rPr>
          <w:rFonts w:ascii="Arial" w:hAnsi="Arial" w:cs="Arial"/>
          <w:sz w:val="24"/>
          <w:szCs w:val="24"/>
        </w:rPr>
        <w:t>would be specific to the funding entity or signatory.</w:t>
      </w:r>
    </w:p>
    <w:p w:rsidRPr="00506A08" w:rsidR="00CB686E" w:rsidP="1187993A" w:rsidRDefault="00CB686E" w14:paraId="25002213" w14:textId="41F318D0">
      <w:pPr>
        <w:pStyle w:val="ListParagraph"/>
        <w:numPr>
          <w:ilvl w:val="0"/>
          <w:numId w:val="101"/>
        </w:numPr>
        <w:spacing w:before="120" w:after="0" w:line="360" w:lineRule="auto"/>
        <w:ind/>
        <w:contextualSpacing/>
        <w:rPr>
          <w:rFonts w:ascii="Arial" w:hAnsi="Arial" w:cs="Arial"/>
          <w:sz w:val="24"/>
          <w:szCs w:val="24"/>
        </w:rPr>
      </w:pPr>
      <w:r w:rsidRPr="1187993A" w:rsidR="48C9D255">
        <w:rPr>
          <w:rFonts w:ascii="Arial" w:hAnsi="Arial" w:cs="Arial"/>
          <w:sz w:val="24"/>
          <w:szCs w:val="24"/>
        </w:rPr>
        <w:t>If an ACT, public listing on the</w:t>
      </w:r>
      <w:r w:rsidRPr="1187993A" w:rsidR="48C9D255">
        <w:rPr>
          <w:rFonts w:ascii="Arial" w:hAnsi="Arial" w:eastAsia="Arial" w:cs="Arial"/>
          <w:sz w:val="24"/>
          <w:szCs w:val="24"/>
        </w:rPr>
        <w:t xml:space="preserve"> </w:t>
      </w:r>
      <w:hyperlink r:id="R298090cb17cf4989">
        <w:r w:rsidRPr="1187993A" w:rsidR="48C9D255">
          <w:rPr>
            <w:rStyle w:val="Hyperlink"/>
            <w:rFonts w:ascii="Arial" w:hAnsi="Arial" w:eastAsia="Arial" w:cs="Arial"/>
            <w:sz w:val="24"/>
            <w:szCs w:val="24"/>
          </w:rPr>
          <w:t>FDAAA Trials Tracker</w:t>
        </w:r>
      </w:hyperlink>
      <w:r w:rsidRPr="1187993A" w:rsidR="48C9D255">
        <w:rPr>
          <w:rFonts w:ascii="Arial" w:hAnsi="Arial" w:cs="Arial"/>
          <w:sz w:val="24"/>
          <w:szCs w:val="24"/>
        </w:rPr>
        <w:t>, including how many days late.</w:t>
      </w:r>
    </w:p>
    <w:p w:rsidRPr="00506A08" w:rsidR="00CB686E" w:rsidP="11367321" w:rsidRDefault="00CB686E" w14:paraId="63011CFA" w14:textId="00D3C14F">
      <w:pPr>
        <w:spacing w:before="0" w:beforeAutospacing="off" w:after="0" w:afterAutospacing="off" w:line="360" w:lineRule="auto"/>
        <w:contextualSpacing/>
      </w:pPr>
      <w:r w:rsidRPr="11367321" w:rsidR="046D402F">
        <w:rPr>
          <w:rFonts w:ascii="Calibri" w:hAnsi="Calibri" w:eastAsia="Calibri" w:cs="Calibri"/>
          <w:noProof w:val="0"/>
          <w:sz w:val="22"/>
          <w:szCs w:val="22"/>
          <w:lang w:val="en-US"/>
        </w:rPr>
        <w:t xml:space="preserve"> </w:t>
      </w:r>
    </w:p>
    <w:p w:rsidRPr="00506A08" w:rsidR="00CB686E" w:rsidP="3FCB1F82" w:rsidRDefault="00CB686E" w14:paraId="58E3F84F" w14:textId="4E703F72">
      <w:pPr>
        <w:pStyle w:val="Normal"/>
        <w:tabs>
          <w:tab w:val="num" w:pos="90"/>
        </w:tabs>
        <w:spacing w:before="240" w:after="0" w:line="360" w:lineRule="auto"/>
        <w:contextualSpacing/>
        <w:rPr>
          <w:rFonts w:ascii="Arial" w:hAnsi="Arial" w:eastAsia="Times New Roman" w:cs="Arial"/>
          <w:color w:val="000000"/>
          <w:sz w:val="24"/>
          <w:szCs w:val="24"/>
        </w:rPr>
      </w:pPr>
    </w:p>
    <w:p w:rsidRPr="00506A08" w:rsidR="00852807" w:rsidP="1187993A" w:rsidRDefault="5CCEA512" w14:paraId="3CB9E636" w14:textId="166A21CA">
      <w:pPr>
        <w:pStyle w:val="Heading1"/>
        <w:spacing w:after="0" w:line="360" w:lineRule="auto"/>
        <w:ind w:left="0"/>
        <w:rPr>
          <w:rFonts w:ascii="Arial" w:hAnsi="Arial" w:cs="Arial"/>
          <w:color w:val="auto"/>
          <w:sz w:val="24"/>
          <w:szCs w:val="24"/>
        </w:rPr>
      </w:pPr>
      <w:bookmarkStart w:name="_Is_posting_results" w:id="138"/>
      <w:bookmarkStart w:name="VerificationDate" w:id="139"/>
      <w:bookmarkEnd w:id="138"/>
      <w:r w:rsidRPr="1187993A" w:rsidR="1D23693C">
        <w:rPr>
          <w:rFonts w:ascii="Arial" w:hAnsi="Arial" w:cs="Arial"/>
          <w:color w:val="auto"/>
          <w:sz w:val="24"/>
          <w:szCs w:val="24"/>
        </w:rPr>
        <w:t>Is posting results to C</w:t>
      </w:r>
      <w:r w:rsidRPr="1187993A" w:rsidR="3C1F14FE">
        <w:rPr>
          <w:rFonts w:ascii="Arial" w:hAnsi="Arial" w:cs="Arial"/>
          <w:color w:val="auto"/>
          <w:sz w:val="24"/>
          <w:szCs w:val="24"/>
        </w:rPr>
        <w:t>linical</w:t>
      </w:r>
      <w:r w:rsidRPr="1187993A" w:rsidR="1D23693C">
        <w:rPr>
          <w:rFonts w:ascii="Arial" w:hAnsi="Arial" w:cs="Arial"/>
          <w:color w:val="auto"/>
          <w:sz w:val="24"/>
          <w:szCs w:val="24"/>
        </w:rPr>
        <w:t>T</w:t>
      </w:r>
      <w:r w:rsidRPr="1187993A" w:rsidR="3C1F14FE">
        <w:rPr>
          <w:rFonts w:ascii="Arial" w:hAnsi="Arial" w:cs="Arial"/>
          <w:color w:val="auto"/>
          <w:sz w:val="24"/>
          <w:szCs w:val="24"/>
        </w:rPr>
        <w:t>rials</w:t>
      </w:r>
      <w:r w:rsidRPr="1187993A" w:rsidR="1D23693C">
        <w:rPr>
          <w:rFonts w:ascii="Arial" w:hAnsi="Arial" w:cs="Arial"/>
          <w:color w:val="auto"/>
          <w:sz w:val="24"/>
          <w:szCs w:val="24"/>
        </w:rPr>
        <w:t>.gov considered ‘p</w:t>
      </w:r>
      <w:r w:rsidRPr="1187993A" w:rsidR="32FD817E">
        <w:rPr>
          <w:rFonts w:ascii="Arial" w:hAnsi="Arial" w:cs="Arial"/>
          <w:color w:val="auto"/>
          <w:sz w:val="24"/>
          <w:szCs w:val="24"/>
        </w:rPr>
        <w:t xml:space="preserve">rior </w:t>
      </w:r>
      <w:r w:rsidRPr="1187993A" w:rsidR="1D23693C">
        <w:rPr>
          <w:rFonts w:ascii="Arial" w:hAnsi="Arial" w:cs="Arial"/>
          <w:color w:val="auto"/>
          <w:sz w:val="24"/>
          <w:szCs w:val="24"/>
        </w:rPr>
        <w:t>publication’?</w:t>
      </w:r>
    </w:p>
    <w:p w:rsidR="00BC50A5" w:rsidP="00506A08" w:rsidRDefault="00D326D2" w14:paraId="42C17497" w14:textId="157113E8">
      <w:pPr>
        <w:pStyle w:val="ListParagraph"/>
        <w:spacing w:before="240" w:line="360" w:lineRule="auto"/>
        <w:ind w:left="0"/>
        <w:contextualSpacing/>
        <w:rPr>
          <w:rFonts w:ascii="Arial" w:hAnsi="Arial" w:cs="Arial"/>
          <w:color w:val="000000"/>
          <w:sz w:val="24"/>
          <w:szCs w:val="24"/>
          <w:shd w:val="clear" w:color="auto" w:fill="FFFFFF"/>
        </w:rPr>
      </w:pPr>
      <w:r w:rsidRPr="11367321" w:rsidR="6CD3011B">
        <w:rPr>
          <w:rFonts w:ascii="Arial" w:hAnsi="Arial" w:cs="Arial"/>
          <w:color w:val="000000" w:themeColor="text1" w:themeTint="FF" w:themeShade="FF"/>
          <w:sz w:val="24"/>
          <w:szCs w:val="24"/>
        </w:rPr>
        <w:t xml:space="preserve">No. </w:t>
      </w:r>
      <w:hyperlink w:history="1" r:id="R737b1e0508754ae0">
        <w:r w:rsidRPr="00506A08" w:rsidR="00973056">
          <w:rPr>
            <w:rFonts w:ascii="Arial" w:hAnsi="Arial" w:cs="Arial"/>
            <w:sz w:val="24"/>
            <w:szCs w:val="24"/>
            <w:shd w:val="clear" w:color="auto" w:fill="FFFFFF"/>
          </w:rPr>
          <w:t xml:space="preserve">Per </w:t>
        </w:r>
      </w:hyperlink>
      <w:r w:rsidRPr="00506A08" w:rsidR="00973056">
        <w:rPr>
          <w:rFonts w:ascii="Arial" w:hAnsi="Arial" w:cs="Arial"/>
          <w:color w:val="000000"/>
          <w:sz w:val="24"/>
          <w:szCs w:val="24"/>
          <w:shd w:val="clear" w:color="auto" w:fill="FFFFFF"/>
        </w:rPr>
        <w:t>ICMJE, r</w:t>
      </w:r>
      <w:r w:rsidRPr="00506A08" w:rsidR="00BC50A5">
        <w:rPr>
          <w:rFonts w:ascii="Arial" w:hAnsi="Arial" w:cs="Arial"/>
          <w:color w:val="000000"/>
          <w:sz w:val="24"/>
          <w:szCs w:val="24"/>
          <w:shd w:val="clear" w:color="auto" w:fill="FFFFFF"/>
        </w:rPr>
        <w:t xml:space="preserve">eporting results </w:t>
      </w:r>
      <w:r w:rsidRPr="00506A08" w:rsidR="00973056">
        <w:rPr>
          <w:rFonts w:ascii="Arial" w:hAnsi="Arial" w:cs="Arial"/>
          <w:color w:val="000000"/>
          <w:sz w:val="24"/>
          <w:szCs w:val="24"/>
          <w:shd w:val="clear" w:color="auto" w:fill="FFFFFF"/>
        </w:rPr>
        <w:t xml:space="preserve">in a tabular format </w:t>
      </w:r>
      <w:r w:rsidRPr="00506A08" w:rsidR="00BC50A5">
        <w:rPr>
          <w:rFonts w:ascii="Arial" w:hAnsi="Arial" w:cs="Arial"/>
          <w:color w:val="000000"/>
          <w:sz w:val="24"/>
          <w:szCs w:val="24"/>
          <w:shd w:val="clear" w:color="auto" w:fill="FFFFFF"/>
        </w:rPr>
        <w:t xml:space="preserve">to </w:t>
      </w:r>
      <w:r w:rsidR="00715B7C">
        <w:rPr>
          <w:rFonts w:ascii="Arial" w:hAnsi="Arial" w:cs="Arial"/>
          <w:color w:val="000000"/>
          <w:sz w:val="24"/>
          <w:szCs w:val="24"/>
          <w:shd w:val="clear" w:color="auto" w:fill="FFFFFF"/>
        </w:rPr>
        <w:t>C</w:t>
      </w:r>
      <w:r w:rsidRPr="00506A08" w:rsidR="00821C74">
        <w:rPr>
          <w:rFonts w:ascii="Arial" w:hAnsi="Arial" w:cs="Arial"/>
          <w:color w:val="000000"/>
          <w:sz w:val="24"/>
          <w:szCs w:val="24"/>
          <w:shd w:val="clear" w:color="auto" w:fill="FFFFFF"/>
        </w:rPr>
        <w:t>linical</w:t>
      </w:r>
      <w:r w:rsidR="00715B7C">
        <w:rPr>
          <w:rFonts w:ascii="Arial" w:hAnsi="Arial" w:cs="Arial"/>
          <w:color w:val="000000"/>
          <w:sz w:val="24"/>
          <w:szCs w:val="24"/>
          <w:shd w:val="clear" w:color="auto" w:fill="FFFFFF"/>
        </w:rPr>
        <w:t>T</w:t>
      </w:r>
      <w:r w:rsidRPr="00506A08" w:rsidR="00821C74">
        <w:rPr>
          <w:rFonts w:ascii="Arial" w:hAnsi="Arial" w:cs="Arial"/>
          <w:color w:val="000000"/>
          <w:sz w:val="24"/>
          <w:szCs w:val="24"/>
          <w:shd w:val="clear" w:color="auto" w:fill="FFFFFF"/>
        </w:rPr>
        <w:t>rials</w:t>
      </w:r>
      <w:r w:rsidRPr="00506A08" w:rsidR="00715B7C">
        <w:rPr>
          <w:rFonts w:ascii="Arial" w:hAnsi="Arial" w:cs="Arial"/>
          <w:color w:val="000000"/>
          <w:sz w:val="24"/>
          <w:szCs w:val="24"/>
          <w:shd w:val="clear" w:color="auto" w:fill="FFFFFF"/>
        </w:rPr>
        <w:t>.</w:t>
      </w:r>
      <w:r w:rsidRPr="00506A08" w:rsidR="00BC50A5">
        <w:rPr>
          <w:rFonts w:ascii="Arial" w:hAnsi="Arial" w:cs="Arial"/>
          <w:color w:val="000000"/>
          <w:sz w:val="24"/>
          <w:szCs w:val="24"/>
          <w:shd w:val="clear" w:color="auto" w:fill="FFFFFF"/>
        </w:rPr>
        <w:t>gov in compliance with FD</w:t>
      </w:r>
      <w:r w:rsidRPr="00506A08" w:rsidR="00FD24E1">
        <w:rPr>
          <w:rFonts w:ascii="Arial" w:hAnsi="Arial" w:cs="Arial"/>
          <w:color w:val="000000"/>
          <w:sz w:val="24"/>
          <w:szCs w:val="24"/>
          <w:shd w:val="clear" w:color="auto" w:fill="FFFFFF"/>
        </w:rPr>
        <w:t xml:space="preserve">AAA 801 </w:t>
      </w:r>
      <w:r w:rsidRPr="00506A08" w:rsidR="00291656">
        <w:rPr>
          <w:rFonts w:ascii="Arial" w:hAnsi="Arial" w:cs="Arial"/>
          <w:color w:val="000000"/>
          <w:sz w:val="24"/>
          <w:szCs w:val="24"/>
          <w:shd w:val="clear" w:color="auto" w:fill="FFFFFF"/>
        </w:rPr>
        <w:t xml:space="preserve">is </w:t>
      </w:r>
      <w:r w:rsidRPr="4BFF91AA" w:rsidR="00FD24E1">
        <w:rPr>
          <w:rFonts w:ascii="Arial" w:hAnsi="Arial" w:cs="Arial"/>
          <w:color w:val="000000" w:themeColor="text1"/>
          <w:sz w:val="24"/>
          <w:szCs w:val="24"/>
        </w:rPr>
        <w:t>not considered ‘prior publication’.</w:t>
      </w:r>
    </w:p>
    <w:p w:rsidRPr="00506A08" w:rsidR="00821C74" w:rsidP="00506A08" w:rsidRDefault="00821C74" w14:paraId="5E4B44EA" w14:textId="77777777">
      <w:pPr>
        <w:pStyle w:val="ListParagraph"/>
        <w:spacing w:before="240" w:line="360" w:lineRule="auto"/>
        <w:ind w:left="0"/>
        <w:contextualSpacing/>
        <w:rPr>
          <w:rFonts w:ascii="Arial" w:hAnsi="Arial" w:cs="Arial"/>
          <w:color w:val="000000"/>
          <w:sz w:val="24"/>
          <w:szCs w:val="24"/>
          <w:shd w:val="clear" w:color="auto" w:fill="FFFFFF"/>
        </w:rPr>
      </w:pPr>
    </w:p>
    <w:p w:rsidRPr="00506A08" w:rsidR="00852807" w:rsidP="1187993A" w:rsidRDefault="00BC50A5" w14:paraId="12A2AFEE" w14:textId="3170005B">
      <w:pPr>
        <w:pStyle w:val="Heading1"/>
        <w:tabs>
          <w:tab w:val="left" w:leader="none" w:pos="360"/>
        </w:tabs>
        <w:spacing w:after="0" w:line="360" w:lineRule="auto"/>
        <w:ind w:left="0"/>
        <w:rPr>
          <w:rFonts w:ascii="Arial" w:hAnsi="Arial" w:cs="Arial"/>
          <w:color w:val="auto"/>
          <w:sz w:val="24"/>
          <w:szCs w:val="24"/>
        </w:rPr>
      </w:pPr>
      <w:bookmarkStart w:name="_What_is_the_5" w:id="140"/>
      <w:bookmarkEnd w:id="140"/>
      <w:r w:rsidRPr="1187993A" w:rsidR="74F4550F">
        <w:rPr>
          <w:rFonts w:ascii="Arial" w:hAnsi="Arial" w:cs="Arial"/>
          <w:color w:val="auto"/>
          <w:sz w:val="24"/>
          <w:szCs w:val="24"/>
        </w:rPr>
        <w:t xml:space="preserve">What is the timeline for </w:t>
      </w:r>
      <w:r w:rsidRPr="1187993A" w:rsidR="5381CDFC">
        <w:rPr>
          <w:rFonts w:ascii="Arial" w:hAnsi="Arial" w:cs="Arial"/>
          <w:color w:val="auto"/>
          <w:sz w:val="24"/>
          <w:szCs w:val="24"/>
        </w:rPr>
        <w:t>working on C</w:t>
      </w:r>
      <w:r w:rsidRPr="1187993A" w:rsidR="3C1F14FE">
        <w:rPr>
          <w:rFonts w:ascii="Arial" w:hAnsi="Arial" w:cs="Arial"/>
          <w:color w:val="auto"/>
          <w:sz w:val="24"/>
          <w:szCs w:val="24"/>
        </w:rPr>
        <w:t>linical</w:t>
      </w:r>
      <w:r w:rsidRPr="1187993A" w:rsidR="5381CDFC">
        <w:rPr>
          <w:rFonts w:ascii="Arial" w:hAnsi="Arial" w:cs="Arial"/>
          <w:color w:val="auto"/>
          <w:sz w:val="24"/>
          <w:szCs w:val="24"/>
        </w:rPr>
        <w:t>T</w:t>
      </w:r>
      <w:r w:rsidRPr="1187993A" w:rsidR="3C1F14FE">
        <w:rPr>
          <w:rFonts w:ascii="Arial" w:hAnsi="Arial" w:cs="Arial"/>
          <w:color w:val="auto"/>
          <w:sz w:val="24"/>
          <w:szCs w:val="24"/>
        </w:rPr>
        <w:t>rials</w:t>
      </w:r>
      <w:r w:rsidRPr="1187993A" w:rsidR="5381CDFC">
        <w:rPr>
          <w:rFonts w:ascii="Arial" w:hAnsi="Arial" w:cs="Arial"/>
          <w:color w:val="auto"/>
          <w:sz w:val="24"/>
          <w:szCs w:val="24"/>
        </w:rPr>
        <w:t>.gov results</w:t>
      </w:r>
      <w:r w:rsidRPr="1187993A" w:rsidR="6F855263">
        <w:rPr>
          <w:rFonts w:ascii="Arial" w:hAnsi="Arial" w:cs="Arial"/>
          <w:color w:val="auto"/>
          <w:sz w:val="24"/>
          <w:szCs w:val="24"/>
        </w:rPr>
        <w:t>?</w:t>
      </w:r>
    </w:p>
    <w:p w:rsidR="00BC50A5" w:rsidP="4BFF91AA" w:rsidRDefault="007972AF" w14:paraId="06440698" w14:textId="299353A9">
      <w:pPr>
        <w:pStyle w:val="ListParagraph"/>
        <w:spacing w:before="240" w:line="360" w:lineRule="auto"/>
        <w:ind w:left="0"/>
        <w:contextualSpacing/>
        <w:rPr>
          <w:rFonts w:ascii="Arial" w:hAnsi="Arial" w:cs="Arial"/>
          <w:sz w:val="24"/>
          <w:szCs w:val="24"/>
        </w:rPr>
      </w:pPr>
      <w:r w:rsidRPr="11367321" w:rsidR="007972AF">
        <w:rPr>
          <w:rFonts w:ascii="Arial" w:hAnsi="Arial" w:cs="Arial"/>
          <w:sz w:val="24"/>
          <w:szCs w:val="24"/>
        </w:rPr>
        <w:t xml:space="preserve">For </w:t>
      </w:r>
      <w:r w:rsidRPr="11367321" w:rsidR="001E5DD4">
        <w:rPr>
          <w:rFonts w:ascii="Arial" w:hAnsi="Arial" w:cs="Arial"/>
          <w:sz w:val="24"/>
          <w:szCs w:val="24"/>
        </w:rPr>
        <w:t>Applicable Clinical Trials (ACTs</w:t>
      </w:r>
      <w:r w:rsidRPr="11367321" w:rsidR="00BC50A5">
        <w:rPr>
          <w:rFonts w:ascii="Arial" w:hAnsi="Arial" w:cs="Arial"/>
          <w:sz w:val="24"/>
          <w:szCs w:val="24"/>
        </w:rPr>
        <w:t xml:space="preserve">), subject to FDAAA 801 and 42 CFR Part 11, </w:t>
      </w:r>
      <w:r w:rsidRPr="11367321" w:rsidR="00E54B10">
        <w:rPr>
          <w:rFonts w:ascii="Arial" w:hAnsi="Arial" w:cs="Arial"/>
          <w:sz w:val="24"/>
          <w:szCs w:val="24"/>
        </w:rPr>
        <w:t xml:space="preserve">results </w:t>
      </w:r>
      <w:r w:rsidRPr="11367321" w:rsidR="001E5DD4">
        <w:rPr>
          <w:rFonts w:ascii="Arial" w:hAnsi="Arial" w:cs="Arial"/>
          <w:sz w:val="24"/>
          <w:szCs w:val="24"/>
        </w:rPr>
        <w:t>are required to</w:t>
      </w:r>
      <w:r w:rsidRPr="11367321" w:rsidR="001E5DD4">
        <w:rPr>
          <w:rFonts w:ascii="Arial" w:hAnsi="Arial" w:cs="Arial"/>
          <w:sz w:val="24"/>
          <w:szCs w:val="24"/>
        </w:rPr>
        <w:t xml:space="preserve"> be</w:t>
      </w:r>
      <w:r w:rsidRPr="11367321" w:rsidR="00E54B10">
        <w:rPr>
          <w:rFonts w:ascii="Arial" w:hAnsi="Arial" w:cs="Arial"/>
          <w:sz w:val="24"/>
          <w:szCs w:val="24"/>
        </w:rPr>
        <w:t xml:space="preserve"> </w:t>
      </w:r>
      <w:r w:rsidRPr="11367321" w:rsidR="007972AF">
        <w:rPr>
          <w:rFonts w:ascii="Arial" w:hAnsi="Arial" w:cs="Arial"/>
          <w:sz w:val="24"/>
          <w:szCs w:val="24"/>
        </w:rPr>
        <w:t>submitted</w:t>
      </w:r>
      <w:r w:rsidRPr="11367321" w:rsidR="007972AF">
        <w:rPr>
          <w:rFonts w:ascii="Arial" w:hAnsi="Arial" w:cs="Arial"/>
          <w:sz w:val="24"/>
          <w:szCs w:val="24"/>
        </w:rPr>
        <w:t xml:space="preserve"> </w:t>
      </w:r>
      <w:r w:rsidRPr="11367321" w:rsidR="001E5DD4">
        <w:rPr>
          <w:rFonts w:ascii="Arial" w:hAnsi="Arial" w:cs="Arial"/>
          <w:sz w:val="24"/>
          <w:szCs w:val="24"/>
        </w:rPr>
        <w:t>to</w:t>
      </w:r>
      <w:r w:rsidRPr="11367321" w:rsidR="00E54B10">
        <w:rPr>
          <w:rFonts w:ascii="Arial" w:hAnsi="Arial" w:cs="Arial"/>
          <w:sz w:val="24"/>
          <w:szCs w:val="24"/>
        </w:rPr>
        <w:t xml:space="preserve"> C</w:t>
      </w:r>
      <w:r w:rsidRPr="11367321" w:rsidR="00821C74">
        <w:rPr>
          <w:rFonts w:ascii="Arial" w:hAnsi="Arial" w:cs="Arial"/>
          <w:sz w:val="24"/>
          <w:szCs w:val="24"/>
        </w:rPr>
        <w:t>linical</w:t>
      </w:r>
      <w:r w:rsidRPr="11367321" w:rsidR="00E54B10">
        <w:rPr>
          <w:rFonts w:ascii="Arial" w:hAnsi="Arial" w:cs="Arial"/>
          <w:sz w:val="24"/>
          <w:szCs w:val="24"/>
        </w:rPr>
        <w:t>T</w:t>
      </w:r>
      <w:r w:rsidRPr="11367321" w:rsidR="00821C74">
        <w:rPr>
          <w:rFonts w:ascii="Arial" w:hAnsi="Arial" w:cs="Arial"/>
          <w:sz w:val="24"/>
          <w:szCs w:val="24"/>
        </w:rPr>
        <w:t>rials</w:t>
      </w:r>
      <w:r w:rsidRPr="11367321" w:rsidR="00E54B10">
        <w:rPr>
          <w:rFonts w:ascii="Arial" w:hAnsi="Arial" w:cs="Arial"/>
          <w:sz w:val="24"/>
          <w:szCs w:val="24"/>
        </w:rPr>
        <w:t>.gov</w:t>
      </w:r>
      <w:r w:rsidRPr="11367321" w:rsidR="00BC50A5">
        <w:rPr>
          <w:rFonts w:ascii="Arial" w:hAnsi="Arial" w:cs="Arial"/>
          <w:sz w:val="24"/>
          <w:szCs w:val="24"/>
        </w:rPr>
        <w:t xml:space="preserve"> no later than 12 months after the Primary Completion Date</w:t>
      </w:r>
      <w:r w:rsidRPr="11367321" w:rsidR="00BC50A5">
        <w:rPr>
          <w:rFonts w:ascii="Arial" w:hAnsi="Arial" w:cs="Arial"/>
          <w:sz w:val="24"/>
          <w:szCs w:val="24"/>
        </w:rPr>
        <w:t>.</w:t>
      </w:r>
      <w:r w:rsidRPr="11367321" w:rsidR="00821C74">
        <w:rPr>
          <w:rFonts w:ascii="Arial" w:hAnsi="Arial" w:cs="Arial"/>
          <w:sz w:val="24"/>
          <w:szCs w:val="24"/>
        </w:rPr>
        <w:t xml:space="preserve"> </w:t>
      </w:r>
      <w:r w:rsidRPr="11367321" w:rsidR="1C86EF24">
        <w:rPr>
          <w:rFonts w:ascii="Arial" w:hAnsi="Arial" w:cs="Arial"/>
          <w:sz w:val="24"/>
          <w:szCs w:val="24"/>
        </w:rPr>
        <w:t>This requirement indicates that results submitted by the due date comply with FDAAA Law.</w:t>
      </w:r>
      <w:r w:rsidRPr="11367321" w:rsidR="30B7BB35">
        <w:rPr>
          <w:rFonts w:ascii="Arial" w:hAnsi="Arial" w:cs="Arial"/>
          <w:sz w:val="24"/>
          <w:szCs w:val="24"/>
        </w:rPr>
        <w:t xml:space="preserve"> NIH </w:t>
      </w:r>
      <w:r w:rsidRPr="11367321" w:rsidR="30B7BB35">
        <w:rPr>
          <w:rFonts w:ascii="Arial" w:hAnsi="Arial" w:cs="Arial"/>
          <w:sz w:val="24"/>
          <w:szCs w:val="24"/>
        </w:rPr>
        <w:t>has adopted the</w:t>
      </w:r>
      <w:r w:rsidRPr="11367321" w:rsidR="1C532874">
        <w:rPr>
          <w:rFonts w:ascii="Arial" w:hAnsi="Arial" w:cs="Arial"/>
          <w:sz w:val="24"/>
          <w:szCs w:val="24"/>
        </w:rPr>
        <w:t xml:space="preserve"> results reporting</w:t>
      </w:r>
      <w:r w:rsidRPr="11367321" w:rsidR="30B7BB35">
        <w:rPr>
          <w:rFonts w:ascii="Arial" w:hAnsi="Arial" w:cs="Arial"/>
          <w:sz w:val="24"/>
          <w:szCs w:val="24"/>
        </w:rPr>
        <w:t xml:space="preserve"> requirements of FDAAA Law for all NIH-funded clinical trials.</w:t>
      </w:r>
    </w:p>
    <w:p w:rsidR="00821C74" w:rsidP="00506A08" w:rsidRDefault="00821C74" w14:paraId="15C6544A" w14:textId="749C4B22">
      <w:pPr>
        <w:pStyle w:val="ListParagraph"/>
        <w:spacing w:before="240" w:line="360" w:lineRule="auto"/>
        <w:ind w:left="0"/>
        <w:contextualSpacing/>
        <w:rPr>
          <w:rFonts w:ascii="Arial" w:hAnsi="Arial" w:cs="Arial"/>
          <w:bCs/>
          <w:sz w:val="24"/>
          <w:szCs w:val="24"/>
        </w:rPr>
      </w:pPr>
    </w:p>
    <w:p w:rsidRPr="00506A08" w:rsidR="00821C74" w:rsidP="00821C74" w:rsidRDefault="1CC1F11E" w14:paraId="60052B08" w14:textId="429F0A8F">
      <w:pPr>
        <w:pStyle w:val="ListParagraph"/>
        <w:spacing w:before="240" w:line="360" w:lineRule="auto"/>
        <w:ind w:left="0"/>
        <w:contextualSpacing/>
        <w:rPr>
          <w:rFonts w:ascii="Arial" w:hAnsi="Arial" w:cs="Arial"/>
          <w:sz w:val="24"/>
          <w:szCs w:val="24"/>
        </w:rPr>
      </w:pPr>
      <w:r w:rsidRPr="11367321" w:rsidR="31DE7CB1">
        <w:rPr>
          <w:rFonts w:ascii="Arial" w:hAnsi="Arial" w:cs="Arial"/>
          <w:sz w:val="24"/>
          <w:szCs w:val="24"/>
        </w:rPr>
        <w:t xml:space="preserve">If the intent is to deliver Summary Results to the public within one year of PCD, then it is recommended to </w:t>
      </w:r>
      <w:r w:rsidRPr="11367321" w:rsidR="31DE7CB1">
        <w:rPr>
          <w:rFonts w:ascii="Arial" w:hAnsi="Arial" w:cs="Arial"/>
          <w:sz w:val="24"/>
          <w:szCs w:val="24"/>
        </w:rPr>
        <w:t>submit</w:t>
      </w:r>
      <w:r w:rsidRPr="11367321" w:rsidR="31DE7CB1">
        <w:rPr>
          <w:rFonts w:ascii="Arial" w:hAnsi="Arial" w:cs="Arial"/>
          <w:sz w:val="24"/>
          <w:szCs w:val="24"/>
        </w:rPr>
        <w:t xml:space="preserve"> the </w:t>
      </w:r>
      <w:r w:rsidRPr="11367321" w:rsidR="31DE7CB1">
        <w:rPr>
          <w:rFonts w:ascii="Arial" w:hAnsi="Arial" w:cs="Arial"/>
          <w:sz w:val="24"/>
          <w:szCs w:val="24"/>
        </w:rPr>
        <w:t>initial</w:t>
      </w:r>
      <w:r w:rsidRPr="11367321" w:rsidR="31DE7CB1">
        <w:rPr>
          <w:rFonts w:ascii="Arial" w:hAnsi="Arial" w:cs="Arial"/>
          <w:sz w:val="24"/>
          <w:szCs w:val="24"/>
        </w:rPr>
        <w:t xml:space="preserve"> results up to 2 months in advance of the due date to have enough time for the PRS review process and </w:t>
      </w:r>
      <w:r w:rsidRPr="11367321" w:rsidR="31DE7CB1">
        <w:rPr>
          <w:rFonts w:ascii="Arial" w:hAnsi="Arial" w:cs="Arial"/>
          <w:sz w:val="24"/>
          <w:szCs w:val="24"/>
        </w:rPr>
        <w:t>subsequent</w:t>
      </w:r>
      <w:r w:rsidRPr="11367321" w:rsidR="31DE7CB1">
        <w:rPr>
          <w:rFonts w:ascii="Arial" w:hAnsi="Arial" w:cs="Arial"/>
          <w:sz w:val="24"/>
          <w:szCs w:val="24"/>
        </w:rPr>
        <w:t xml:space="preserve"> required corrections. This is because i</w:t>
      </w:r>
      <w:r w:rsidRPr="11367321" w:rsidR="00821C74">
        <w:rPr>
          <w:rFonts w:ascii="Arial" w:hAnsi="Arial" w:cs="Arial"/>
          <w:sz w:val="24"/>
          <w:szCs w:val="24"/>
        </w:rPr>
        <w:t xml:space="preserve">nitial results review by ClinicalTrials.gov PRS takes up to </w:t>
      </w:r>
      <w:r w:rsidRPr="11367321" w:rsidR="00821C74">
        <w:rPr>
          <w:rFonts w:ascii="Arial" w:hAnsi="Arial" w:cs="Arial"/>
          <w:sz w:val="24"/>
          <w:szCs w:val="24"/>
        </w:rPr>
        <w:t>25 days</w:t>
      </w:r>
      <w:r w:rsidRPr="11367321" w:rsidR="4901EF00">
        <w:rPr>
          <w:rFonts w:ascii="Arial" w:hAnsi="Arial" w:cs="Arial"/>
          <w:sz w:val="24"/>
          <w:szCs w:val="24"/>
        </w:rPr>
        <w:t xml:space="preserve"> for Applicable Clinical Trials and NIH-funded Clinical Trials.</w:t>
      </w:r>
      <w:r w:rsidRPr="11367321" w:rsidR="518AD632">
        <w:rPr>
          <w:rFonts w:ascii="Arial" w:hAnsi="Arial" w:cs="Arial"/>
          <w:sz w:val="24"/>
          <w:szCs w:val="24"/>
        </w:rPr>
        <w:t xml:space="preserve"> </w:t>
      </w:r>
      <w:bookmarkStart w:name="_Int_mfArmVBI" w:id="712920180"/>
      <w:r w:rsidRPr="11367321" w:rsidR="518AD632">
        <w:rPr>
          <w:rFonts w:ascii="Arial" w:hAnsi="Arial" w:cs="Arial"/>
          <w:sz w:val="24"/>
          <w:szCs w:val="24"/>
        </w:rPr>
        <w:t>This does not take into account the additional time it takes to respond to PRS Review Comments.</w:t>
      </w:r>
      <w:bookmarkEnd w:id="712920180"/>
    </w:p>
    <w:p w:rsidR="4BFF91AA" w:rsidP="4BFF91AA" w:rsidRDefault="4BFF91AA" w14:paraId="4C4FF07E" w14:textId="1313E357">
      <w:pPr>
        <w:pStyle w:val="ListParagraph"/>
        <w:spacing w:before="240" w:line="360" w:lineRule="auto"/>
        <w:ind w:left="0"/>
        <w:contextualSpacing/>
        <w:rPr>
          <w:rFonts w:ascii="Arial" w:hAnsi="Arial" w:cs="Arial"/>
          <w:sz w:val="24"/>
          <w:szCs w:val="24"/>
        </w:rPr>
      </w:pPr>
    </w:p>
    <w:p w:rsidR="0A969236" w:rsidP="4BFF91AA" w:rsidRDefault="0A969236" w14:paraId="00C808C5" w14:textId="665AE480">
      <w:pPr>
        <w:pStyle w:val="ListParagraph"/>
        <w:spacing w:before="240" w:line="360" w:lineRule="auto"/>
        <w:ind w:left="0"/>
        <w:contextualSpacing/>
        <w:rPr>
          <w:rFonts w:ascii="Arial" w:hAnsi="Arial" w:cs="Arial"/>
          <w:sz w:val="24"/>
          <w:szCs w:val="24"/>
        </w:rPr>
      </w:pPr>
      <w:r w:rsidRPr="76FB360F" w:rsidR="6726579B">
        <w:rPr>
          <w:rFonts w:ascii="Arial" w:hAnsi="Arial" w:cs="Arial"/>
          <w:sz w:val="24"/>
          <w:szCs w:val="24"/>
        </w:rPr>
        <w:t>Of note, b</w:t>
      </w:r>
      <w:r w:rsidRPr="76FB360F" w:rsidR="1CFCE82C">
        <w:rPr>
          <w:rFonts w:ascii="Arial" w:hAnsi="Arial" w:cs="Arial"/>
          <w:sz w:val="24"/>
          <w:szCs w:val="24"/>
        </w:rPr>
        <w:t xml:space="preserve">ecause the </w:t>
      </w:r>
      <w:r w:rsidRPr="76FB360F" w:rsidR="0A969236">
        <w:rPr>
          <w:rFonts w:ascii="Arial" w:hAnsi="Arial" w:cs="Arial"/>
          <w:sz w:val="24"/>
          <w:szCs w:val="24"/>
        </w:rPr>
        <w:t>Participant Flow and Baseline Characteristics sections of the R</w:t>
      </w:r>
      <w:r w:rsidRPr="76FB360F" w:rsidR="0A969236">
        <w:rPr>
          <w:rFonts w:ascii="Arial" w:hAnsi="Arial" w:cs="Arial"/>
          <w:sz w:val="24"/>
          <w:szCs w:val="24"/>
        </w:rPr>
        <w:t xml:space="preserve">esults Module </w:t>
      </w:r>
      <w:r w:rsidRPr="76FB360F" w:rsidR="2522FC24">
        <w:rPr>
          <w:rFonts w:ascii="Arial" w:hAnsi="Arial" w:cs="Arial"/>
          <w:sz w:val="24"/>
          <w:szCs w:val="24"/>
        </w:rPr>
        <w:t xml:space="preserve">require </w:t>
      </w:r>
      <w:r w:rsidRPr="76FB360F" w:rsidR="0A969236">
        <w:rPr>
          <w:rFonts w:ascii="Arial" w:hAnsi="Arial" w:cs="Arial"/>
          <w:sz w:val="24"/>
          <w:szCs w:val="24"/>
        </w:rPr>
        <w:t>data</w:t>
      </w:r>
      <w:r w:rsidRPr="76FB360F" w:rsidR="010AFD8B">
        <w:rPr>
          <w:rFonts w:ascii="Arial" w:hAnsi="Arial" w:cs="Arial"/>
          <w:sz w:val="24"/>
          <w:szCs w:val="24"/>
        </w:rPr>
        <w:t xml:space="preserve"> that </w:t>
      </w:r>
      <w:r w:rsidRPr="76FB360F" w:rsidR="010AFD8B">
        <w:rPr>
          <w:rFonts w:ascii="Arial" w:hAnsi="Arial" w:cs="Arial"/>
          <w:sz w:val="24"/>
          <w:szCs w:val="24"/>
        </w:rPr>
        <w:t>may be available prior to statistical analysis of outcome measure data</w:t>
      </w:r>
      <w:r w:rsidRPr="76FB360F" w:rsidR="7816FF63">
        <w:rPr>
          <w:rFonts w:ascii="Arial" w:hAnsi="Arial" w:cs="Arial"/>
          <w:sz w:val="24"/>
          <w:szCs w:val="24"/>
        </w:rPr>
        <w:t xml:space="preserve">, </w:t>
      </w:r>
      <w:r w:rsidRPr="76FB360F" w:rsidR="42DC1161">
        <w:rPr>
          <w:rFonts w:ascii="Arial" w:hAnsi="Arial" w:cs="Arial"/>
          <w:sz w:val="24"/>
          <w:szCs w:val="24"/>
        </w:rPr>
        <w:t xml:space="preserve">study teams </w:t>
      </w:r>
      <w:r w:rsidRPr="76FB360F" w:rsidR="60FFFF7D">
        <w:rPr>
          <w:rFonts w:ascii="Arial" w:hAnsi="Arial" w:cs="Arial"/>
          <w:sz w:val="24"/>
          <w:szCs w:val="24"/>
        </w:rPr>
        <w:t xml:space="preserve">can </w:t>
      </w:r>
      <w:r w:rsidRPr="76FB360F" w:rsidR="0A199072">
        <w:rPr>
          <w:rFonts w:ascii="Arial" w:hAnsi="Arial" w:cs="Arial"/>
          <w:sz w:val="24"/>
          <w:szCs w:val="24"/>
        </w:rPr>
        <w:t xml:space="preserve">populate </w:t>
      </w:r>
      <w:r w:rsidRPr="76FB360F" w:rsidR="71C15BBA">
        <w:rPr>
          <w:rFonts w:ascii="Arial" w:hAnsi="Arial" w:cs="Arial"/>
          <w:sz w:val="24"/>
          <w:szCs w:val="24"/>
        </w:rPr>
        <w:t xml:space="preserve">these </w:t>
      </w:r>
      <w:r w:rsidRPr="76FB360F" w:rsidR="0A199072">
        <w:rPr>
          <w:rFonts w:ascii="Arial" w:hAnsi="Arial" w:cs="Arial"/>
          <w:sz w:val="24"/>
          <w:szCs w:val="24"/>
        </w:rPr>
        <w:t xml:space="preserve">sections </w:t>
      </w:r>
      <w:r w:rsidRPr="76FB360F" w:rsidR="0A199072">
        <w:rPr>
          <w:rFonts w:ascii="Arial" w:hAnsi="Arial" w:cs="Arial"/>
          <w:sz w:val="24"/>
          <w:szCs w:val="24"/>
        </w:rPr>
        <w:t xml:space="preserve">of the Results Module </w:t>
      </w:r>
      <w:r w:rsidRPr="76FB360F" w:rsidR="2568EBB9">
        <w:rPr>
          <w:rFonts w:ascii="Arial" w:hAnsi="Arial" w:cs="Arial"/>
          <w:sz w:val="24"/>
          <w:szCs w:val="24"/>
        </w:rPr>
        <w:t>early</w:t>
      </w:r>
      <w:r w:rsidRPr="76FB360F" w:rsidR="7C4F5AC4">
        <w:rPr>
          <w:rFonts w:ascii="Arial" w:hAnsi="Arial" w:cs="Arial"/>
          <w:sz w:val="24"/>
          <w:szCs w:val="24"/>
        </w:rPr>
        <w:t xml:space="preserve">. </w:t>
      </w:r>
      <w:r w:rsidRPr="76FB360F" w:rsidR="762EC5A7">
        <w:rPr>
          <w:rFonts w:ascii="Arial" w:hAnsi="Arial" w:cs="Arial"/>
          <w:sz w:val="24"/>
          <w:szCs w:val="24"/>
        </w:rPr>
        <w:t xml:space="preserve"> </w:t>
      </w:r>
    </w:p>
    <w:p w:rsidRPr="00506A08" w:rsidR="00821C74" w:rsidP="00506A08" w:rsidRDefault="00821C74" w14:paraId="2AFB56A8" w14:textId="6B754EA9">
      <w:pPr>
        <w:pStyle w:val="ListParagraph"/>
        <w:spacing w:before="240" w:line="360" w:lineRule="auto"/>
        <w:ind w:left="0"/>
        <w:contextualSpacing/>
        <w:rPr>
          <w:rFonts w:ascii="Arial" w:hAnsi="Arial" w:cs="Arial"/>
          <w:bCs/>
          <w:sz w:val="24"/>
          <w:szCs w:val="24"/>
        </w:rPr>
      </w:pPr>
    </w:p>
    <w:p w:rsidRPr="00506A08" w:rsidR="00FD24E1" w:rsidP="00506A08" w:rsidRDefault="00FD24E1" w14:paraId="5A9B73B6" w14:textId="13CF84C0">
      <w:pPr>
        <w:pStyle w:val="ListParagraph"/>
        <w:spacing w:before="240" w:line="360" w:lineRule="auto"/>
        <w:ind w:left="0"/>
        <w:contextualSpacing/>
        <w:rPr>
          <w:rFonts w:ascii="Arial" w:hAnsi="Arial" w:cs="Arial"/>
          <w:sz w:val="24"/>
          <w:szCs w:val="24"/>
        </w:rPr>
      </w:pPr>
      <w:r w:rsidRPr="267AA5C1" w:rsidR="00FD24E1">
        <w:rPr>
          <w:rFonts w:ascii="Arial" w:hAnsi="Arial" w:cs="Arial"/>
          <w:sz w:val="24"/>
          <w:szCs w:val="24"/>
        </w:rPr>
        <w:t xml:space="preserve">Follow the </w:t>
      </w:r>
      <w:hyperlink w:anchor="/" r:id="R516ca86f70b0434b">
        <w:r w:rsidRPr="267AA5C1" w:rsidR="00FD24E1">
          <w:rPr>
            <w:rStyle w:val="Hyperlink"/>
            <w:rFonts w:ascii="Arial" w:hAnsi="Arial" w:cs="Arial"/>
            <w:sz w:val="24"/>
            <w:szCs w:val="24"/>
          </w:rPr>
          <w:t>PRS Guided Tutorials</w:t>
        </w:r>
      </w:hyperlink>
      <w:r w:rsidRPr="267AA5C1" w:rsidR="00FD24E1">
        <w:rPr>
          <w:sz w:val="24"/>
          <w:szCs w:val="24"/>
        </w:rPr>
        <w:t xml:space="preserve"> </w:t>
      </w:r>
      <w:r w:rsidRPr="267AA5C1" w:rsidR="00FD24E1">
        <w:rPr>
          <w:rFonts w:ascii="Arial" w:hAnsi="Arial" w:cs="Arial"/>
          <w:sz w:val="24"/>
          <w:szCs w:val="24"/>
        </w:rPr>
        <w:t xml:space="preserve">for step-by-step instructions </w:t>
      </w:r>
      <w:r w:rsidRPr="267AA5C1" w:rsidR="3C24D6A9">
        <w:rPr>
          <w:rFonts w:ascii="Arial" w:hAnsi="Arial" w:cs="Arial"/>
          <w:sz w:val="24"/>
          <w:szCs w:val="24"/>
        </w:rPr>
        <w:t>for</w:t>
      </w:r>
      <w:r w:rsidRPr="267AA5C1" w:rsidR="3C24D6A9">
        <w:rPr>
          <w:rFonts w:ascii="Arial" w:hAnsi="Arial" w:cs="Arial"/>
          <w:sz w:val="24"/>
          <w:szCs w:val="24"/>
        </w:rPr>
        <w:t xml:space="preserve"> </w:t>
      </w:r>
      <w:r w:rsidRPr="267AA5C1" w:rsidR="00FD24E1">
        <w:rPr>
          <w:rFonts w:ascii="Arial" w:hAnsi="Arial" w:cs="Arial"/>
          <w:sz w:val="24"/>
          <w:szCs w:val="24"/>
        </w:rPr>
        <w:t xml:space="preserve">entering </w:t>
      </w:r>
      <w:r w:rsidRPr="267AA5C1" w:rsidR="007972AF">
        <w:rPr>
          <w:rFonts w:ascii="Arial" w:hAnsi="Arial" w:cs="Arial"/>
          <w:sz w:val="24"/>
          <w:szCs w:val="24"/>
        </w:rPr>
        <w:t xml:space="preserve">study </w:t>
      </w:r>
      <w:r w:rsidRPr="267AA5C1" w:rsidR="00FD24E1">
        <w:rPr>
          <w:rFonts w:ascii="Arial" w:hAnsi="Arial" w:cs="Arial"/>
          <w:sz w:val="24"/>
          <w:szCs w:val="24"/>
        </w:rPr>
        <w:t>results.</w:t>
      </w:r>
      <w:bookmarkEnd w:id="139"/>
    </w:p>
    <w:p w:rsidR="00D71E8F" w:rsidP="00506A08" w:rsidRDefault="00D71E8F" w14:paraId="2FA25D95" w14:textId="02ECEE81">
      <w:pPr>
        <w:pStyle w:val="ListParagraph"/>
        <w:spacing w:before="240" w:line="360" w:lineRule="auto"/>
        <w:ind w:left="0"/>
        <w:contextualSpacing/>
        <w:rPr>
          <w:rFonts w:ascii="Arial" w:hAnsi="Arial" w:cs="Arial"/>
          <w:sz w:val="24"/>
          <w:szCs w:val="24"/>
        </w:rPr>
      </w:pPr>
    </w:p>
    <w:p w:rsidRPr="00506A08" w:rsidR="00D71E8F" w:rsidP="1187993A" w:rsidRDefault="00D71E8F" w14:paraId="022ACFF4" w14:textId="39634B94">
      <w:pPr>
        <w:pStyle w:val="Heading1"/>
        <w:tabs>
          <w:tab w:val="left" w:leader="none" w:pos="360"/>
        </w:tabs>
        <w:spacing w:after="0" w:line="360" w:lineRule="auto"/>
        <w:ind w:left="0"/>
        <w:rPr>
          <w:rFonts w:ascii="Arial" w:hAnsi="Arial" w:cs="Arial"/>
          <w:color w:val="auto"/>
          <w:sz w:val="24"/>
          <w:szCs w:val="24"/>
        </w:rPr>
      </w:pPr>
      <w:r w:rsidRPr="1187993A" w:rsidR="2618892C">
        <w:rPr>
          <w:rFonts w:ascii="Arial" w:hAnsi="Arial" w:cs="Arial"/>
          <w:color w:val="auto"/>
          <w:sz w:val="24"/>
          <w:szCs w:val="24"/>
        </w:rPr>
        <w:t>Is an NIH-funded Study within the scope of the NIH Policy on the Dissemination of NIH-funded Clinical Trial Information?</w:t>
      </w:r>
    </w:p>
    <w:p w:rsidR="00D71E8F" w:rsidP="76FB360F" w:rsidRDefault="45EB1308" w14:paraId="0320713B" w14:textId="5E2F1FCB">
      <w:pPr>
        <w:pStyle w:val="ListParagraph"/>
        <w:spacing w:before="240" w:line="360" w:lineRule="auto"/>
        <w:ind w:left="0"/>
        <w:contextualSpacing/>
        <w:rPr>
          <w:rFonts w:ascii="Arial" w:hAnsi="Arial" w:cs="Arial"/>
          <w:b w:val="1"/>
          <w:bCs w:val="1"/>
          <w:i w:val="1"/>
          <w:iCs w:val="1"/>
          <w:sz w:val="24"/>
          <w:szCs w:val="24"/>
          <w:u w:val="single"/>
        </w:rPr>
      </w:pPr>
      <w:r w:rsidRPr="76FB360F" w:rsidR="7EBDF348">
        <w:rPr>
          <w:rFonts w:ascii="Arial" w:hAnsi="Arial" w:cs="Arial"/>
          <w:b w:val="1"/>
          <w:bCs w:val="1"/>
          <w:i w:val="1"/>
          <w:iCs w:val="1"/>
          <w:sz w:val="24"/>
          <w:szCs w:val="24"/>
          <w:u w:val="single"/>
        </w:rPr>
        <w:t>Scope</w:t>
      </w:r>
      <w:r w:rsidRPr="76FB360F" w:rsidR="7EBDF348">
        <w:rPr>
          <w:rFonts w:ascii="Arial" w:hAnsi="Arial" w:cs="Arial"/>
          <w:b w:val="1"/>
          <w:bCs w:val="1"/>
          <w:i w:val="1"/>
          <w:iCs w:val="1"/>
          <w:sz w:val="24"/>
          <w:szCs w:val="24"/>
          <w:u w:val="single"/>
        </w:rPr>
        <w:t xml:space="preserve"> &amp; Applicability</w:t>
      </w:r>
    </w:p>
    <w:p w:rsidR="00D71E8F" w:rsidP="00506A08" w:rsidRDefault="45EB1308" w14:paraId="56868861" w14:textId="0F9E0784">
      <w:pPr>
        <w:pStyle w:val="ListParagraph"/>
        <w:spacing w:before="240" w:line="360" w:lineRule="auto"/>
        <w:ind w:left="0"/>
        <w:contextualSpacing/>
        <w:rPr>
          <w:rFonts w:ascii="Arial" w:hAnsi="Arial" w:cs="Arial"/>
          <w:sz w:val="24"/>
          <w:szCs w:val="24"/>
        </w:rPr>
      </w:pPr>
      <w:r w:rsidRPr="76FB360F" w:rsidR="5176BF6B">
        <w:rPr>
          <w:rFonts w:ascii="Arial" w:hAnsi="Arial" w:cs="Arial"/>
          <w:sz w:val="24"/>
          <w:szCs w:val="24"/>
        </w:rPr>
        <w:t>Effective January 18, 2017, NIH-funded clinical trials</w:t>
      </w:r>
      <w:r w:rsidRPr="76FB360F" w:rsidR="75AF1074">
        <w:rPr>
          <w:rFonts w:ascii="Arial" w:hAnsi="Arial" w:cs="Arial"/>
          <w:sz w:val="24"/>
          <w:szCs w:val="24"/>
        </w:rPr>
        <w:t xml:space="preserve"> -</w:t>
      </w:r>
      <w:r w:rsidRPr="76FB360F" w:rsidR="5176BF6B">
        <w:rPr>
          <w:rFonts w:ascii="Arial" w:hAnsi="Arial" w:cs="Arial"/>
          <w:sz w:val="24"/>
          <w:szCs w:val="24"/>
        </w:rPr>
        <w:t xml:space="preserve"> per </w:t>
      </w:r>
      <w:r w:rsidRPr="76FB360F" w:rsidR="7B7F898A">
        <w:rPr>
          <w:rFonts w:ascii="Arial" w:hAnsi="Arial" w:cs="Arial"/>
          <w:sz w:val="24"/>
          <w:szCs w:val="24"/>
        </w:rPr>
        <w:t xml:space="preserve">NIH’s </w:t>
      </w:r>
      <w:hyperlink r:id="R308e67b846ff4ad2">
        <w:r w:rsidRPr="76FB360F" w:rsidR="7B7F898A">
          <w:rPr>
            <w:rStyle w:val="Hyperlink"/>
            <w:rFonts w:ascii="Arial" w:hAnsi="Arial" w:cs="Arial"/>
            <w:sz w:val="24"/>
            <w:szCs w:val="24"/>
          </w:rPr>
          <w:t xml:space="preserve">clinical trial </w:t>
        </w:r>
        <w:r w:rsidRPr="76FB360F" w:rsidR="5176BF6B">
          <w:rPr>
            <w:rStyle w:val="Hyperlink"/>
            <w:rFonts w:ascii="Arial" w:hAnsi="Arial" w:cs="Arial"/>
            <w:sz w:val="24"/>
            <w:szCs w:val="24"/>
          </w:rPr>
          <w:t>definition</w:t>
        </w:r>
      </w:hyperlink>
      <w:r w:rsidRPr="76FB360F" w:rsidR="6BAF65A4">
        <w:rPr>
          <w:rFonts w:ascii="Arial" w:hAnsi="Arial" w:cs="Arial"/>
          <w:sz w:val="24"/>
          <w:szCs w:val="24"/>
        </w:rPr>
        <w:t xml:space="preserve"> </w:t>
      </w:r>
      <w:r w:rsidRPr="76FB360F" w:rsidR="6473B1CD">
        <w:rPr>
          <w:rFonts w:ascii="Arial" w:hAnsi="Arial" w:cs="Arial"/>
          <w:sz w:val="24"/>
          <w:szCs w:val="24"/>
        </w:rPr>
        <w:t xml:space="preserve">(see below) </w:t>
      </w:r>
      <w:r w:rsidRPr="76FB360F" w:rsidR="6BAF65A4">
        <w:rPr>
          <w:rFonts w:ascii="Arial" w:hAnsi="Arial" w:cs="Arial"/>
          <w:sz w:val="24"/>
          <w:szCs w:val="24"/>
        </w:rPr>
        <w:t>-</w:t>
      </w:r>
      <w:r w:rsidRPr="76FB360F" w:rsidR="5176BF6B">
        <w:rPr>
          <w:rFonts w:ascii="Arial" w:hAnsi="Arial" w:cs="Arial"/>
          <w:sz w:val="24"/>
          <w:szCs w:val="24"/>
        </w:rPr>
        <w:t xml:space="preserve"> are within the scope of the </w:t>
      </w:r>
      <w:hyperlink r:id="Rca6be2dbd01c4f4b">
        <w:r w:rsidRPr="76FB360F" w:rsidR="5176BF6B">
          <w:rPr>
            <w:rStyle w:val="Hyperlink"/>
            <w:rFonts w:ascii="Arial" w:hAnsi="Arial" w:cs="Arial"/>
            <w:sz w:val="24"/>
            <w:szCs w:val="24"/>
          </w:rPr>
          <w:t>NIH-Policy on the Dissemination of NIH-funded Clinical Trial Information</w:t>
        </w:r>
      </w:hyperlink>
      <w:r w:rsidRPr="76FB360F" w:rsidR="5176BF6B">
        <w:rPr>
          <w:rFonts w:ascii="Arial" w:hAnsi="Arial" w:cs="Arial"/>
          <w:sz w:val="24"/>
          <w:szCs w:val="24"/>
        </w:rPr>
        <w:t>.</w:t>
      </w:r>
      <w:r w:rsidRPr="76FB360F" w:rsidR="3490F4DD">
        <w:rPr>
          <w:rFonts w:ascii="Arial" w:hAnsi="Arial" w:cs="Arial"/>
          <w:sz w:val="24"/>
          <w:szCs w:val="24"/>
        </w:rPr>
        <w:t xml:space="preserve"> </w:t>
      </w:r>
    </w:p>
    <w:p w:rsidR="76FB360F" w:rsidP="76FB360F" w:rsidRDefault="76FB360F" w14:paraId="4C61A5AA" w14:textId="3F6AA5D2">
      <w:pPr>
        <w:pStyle w:val="ListParagraph"/>
        <w:spacing w:before="240" w:line="360" w:lineRule="auto"/>
        <w:ind w:left="0"/>
        <w:contextualSpacing/>
        <w:rPr>
          <w:rFonts w:ascii="Arial" w:hAnsi="Arial" w:cs="Arial"/>
          <w:sz w:val="24"/>
          <w:szCs w:val="24"/>
        </w:rPr>
      </w:pPr>
    </w:p>
    <w:p w:rsidR="319D0089" w:rsidP="76FB360F" w:rsidRDefault="319D0089" w14:paraId="6B20E9CD" w14:textId="60D24C42">
      <w:pPr>
        <w:pStyle w:val="ListParagraph"/>
        <w:spacing w:before="240" w:line="360" w:lineRule="auto"/>
        <w:ind w:left="0"/>
        <w:contextualSpacing/>
        <w:rPr>
          <w:rFonts w:ascii="Arial" w:hAnsi="Arial" w:cs="Arial"/>
          <w:sz w:val="24"/>
          <w:szCs w:val="24"/>
        </w:rPr>
      </w:pPr>
      <w:r w:rsidRPr="76FB360F" w:rsidR="319D0089">
        <w:rPr>
          <w:rFonts w:ascii="Arial" w:hAnsi="Arial" w:cs="Arial"/>
          <w:sz w:val="24"/>
          <w:szCs w:val="24"/>
        </w:rPr>
        <w:t>More specifically, t</w:t>
      </w:r>
      <w:r w:rsidRPr="76FB360F" w:rsidR="637CD11B">
        <w:rPr>
          <w:rFonts w:ascii="Arial" w:hAnsi="Arial" w:cs="Arial"/>
          <w:sz w:val="24"/>
          <w:szCs w:val="24"/>
        </w:rPr>
        <w:t xml:space="preserve">he policy applies to clinical trials funded through NIH’s extramural program if the grant, other transaction, or contract was </w:t>
      </w:r>
      <w:r w:rsidRPr="76FB360F" w:rsidR="637CD11B">
        <w:rPr>
          <w:rFonts w:ascii="Arial" w:hAnsi="Arial" w:cs="Arial"/>
          <w:sz w:val="24"/>
          <w:szCs w:val="24"/>
        </w:rPr>
        <w:t>submitted</w:t>
      </w:r>
      <w:r w:rsidRPr="76FB360F" w:rsidR="637CD11B">
        <w:rPr>
          <w:rFonts w:ascii="Arial" w:hAnsi="Arial" w:cs="Arial"/>
          <w:sz w:val="24"/>
          <w:szCs w:val="24"/>
        </w:rPr>
        <w:t xml:space="preserve"> on or after the effective </w:t>
      </w:r>
      <w:r w:rsidRPr="76FB360F" w:rsidR="637CD11B">
        <w:rPr>
          <w:rFonts w:ascii="Arial" w:hAnsi="Arial" w:cs="Arial"/>
          <w:sz w:val="24"/>
          <w:szCs w:val="24"/>
        </w:rPr>
        <w:t>date.</w:t>
      </w:r>
      <w:r w:rsidRPr="76FB360F" w:rsidR="22969FE8">
        <w:rPr>
          <w:rFonts w:ascii="Arial" w:hAnsi="Arial" w:cs="Arial"/>
          <w:sz w:val="24"/>
          <w:szCs w:val="24"/>
        </w:rPr>
        <w:t>that</w:t>
      </w:r>
      <w:r w:rsidRPr="76FB360F" w:rsidR="22969FE8">
        <w:rPr>
          <w:rFonts w:ascii="Arial" w:hAnsi="Arial" w:cs="Arial"/>
          <w:sz w:val="24"/>
          <w:szCs w:val="24"/>
        </w:rPr>
        <w:t xml:space="preserve"> </w:t>
      </w:r>
      <w:r w:rsidRPr="76FB360F" w:rsidR="637CD11B">
        <w:rPr>
          <w:rFonts w:ascii="Arial" w:hAnsi="Arial" w:cs="Arial"/>
          <w:sz w:val="24"/>
          <w:szCs w:val="24"/>
        </w:rPr>
        <w:t>request</w:t>
      </w:r>
      <w:r w:rsidRPr="76FB360F" w:rsidR="6E5106C6">
        <w:rPr>
          <w:rFonts w:ascii="Arial" w:hAnsi="Arial" w:cs="Arial"/>
          <w:sz w:val="24"/>
          <w:szCs w:val="24"/>
        </w:rPr>
        <w:t>s</w:t>
      </w:r>
      <w:r w:rsidRPr="76FB360F" w:rsidR="637CD11B">
        <w:rPr>
          <w:rFonts w:ascii="Arial" w:hAnsi="Arial" w:cs="Arial"/>
          <w:sz w:val="24"/>
          <w:szCs w:val="24"/>
        </w:rPr>
        <w:t xml:space="preserve"> support for a c</w:t>
      </w:r>
      <w:r w:rsidRPr="76FB360F" w:rsidR="28041A8F">
        <w:rPr>
          <w:rFonts w:ascii="Arial" w:hAnsi="Arial" w:cs="Arial"/>
          <w:sz w:val="24"/>
          <w:szCs w:val="24"/>
        </w:rPr>
        <w:t xml:space="preserve">linical trial </w:t>
      </w:r>
      <w:r w:rsidRPr="76FB360F" w:rsidR="28041A8F">
        <w:rPr>
          <w:rFonts w:ascii="Arial" w:hAnsi="Arial" w:cs="Arial"/>
          <w:sz w:val="24"/>
          <w:szCs w:val="24"/>
        </w:rPr>
        <w:t>initiated</w:t>
      </w:r>
      <w:r w:rsidRPr="76FB360F" w:rsidR="28041A8F">
        <w:rPr>
          <w:rFonts w:ascii="Arial" w:hAnsi="Arial" w:cs="Arial"/>
          <w:sz w:val="24"/>
          <w:szCs w:val="24"/>
        </w:rPr>
        <w:t xml:space="preserve"> (i.e., enrolled the first participant) on or after the effective date. The policy also applies to clinical trials funded through NIH’s intramural program if the clinical trial was </w:t>
      </w:r>
      <w:r w:rsidRPr="76FB360F" w:rsidR="28041A8F">
        <w:rPr>
          <w:rFonts w:ascii="Arial" w:hAnsi="Arial" w:cs="Arial"/>
          <w:sz w:val="24"/>
          <w:szCs w:val="24"/>
        </w:rPr>
        <w:t>initiated</w:t>
      </w:r>
      <w:r w:rsidRPr="76FB360F" w:rsidR="28041A8F">
        <w:rPr>
          <w:rFonts w:ascii="Arial" w:hAnsi="Arial" w:cs="Arial"/>
          <w:sz w:val="24"/>
          <w:szCs w:val="24"/>
        </w:rPr>
        <w:t xml:space="preserve"> (i.e., enrolled the first participant) on or after the effective date.</w:t>
      </w:r>
    </w:p>
    <w:p w:rsidR="76FB360F" w:rsidP="76FB360F" w:rsidRDefault="76FB360F" w14:paraId="400C777F" w14:textId="4B728CF8">
      <w:pPr>
        <w:pStyle w:val="ListParagraph"/>
        <w:spacing w:before="240" w:line="360" w:lineRule="auto"/>
        <w:ind w:left="0"/>
        <w:contextualSpacing/>
        <w:rPr>
          <w:rFonts w:ascii="Arial" w:hAnsi="Arial" w:cs="Arial"/>
          <w:sz w:val="24"/>
          <w:szCs w:val="24"/>
        </w:rPr>
      </w:pPr>
    </w:p>
    <w:p w:rsidR="147D1922" w:rsidP="76FB360F" w:rsidRDefault="147D1922" w14:paraId="7DFC3375" w14:textId="7CE4C9E8">
      <w:pPr>
        <w:pStyle w:val="ListParagraph"/>
        <w:spacing w:before="240" w:line="360" w:lineRule="auto"/>
        <w:ind w:left="0"/>
        <w:contextualSpacing/>
        <w:rPr>
          <w:rFonts w:ascii="Arial" w:hAnsi="Arial" w:eastAsia="Arial" w:cs="Arial"/>
          <w:sz w:val="24"/>
          <w:szCs w:val="24"/>
        </w:rPr>
      </w:pPr>
      <w:r w:rsidRPr="1187993A" w:rsidR="3BA3E26A">
        <w:rPr>
          <w:rFonts w:ascii="Arial" w:hAnsi="Arial" w:cs="Arial"/>
          <w:sz w:val="24"/>
          <w:szCs w:val="24"/>
        </w:rPr>
        <w:t>A clinical trial does not fall under NIH’s policy if the trial uses NIH-supported infrastructure</w:t>
      </w:r>
      <w:r w:rsidRPr="1187993A" w:rsidR="423EBA91">
        <w:rPr>
          <w:rFonts w:ascii="Arial" w:hAnsi="Arial" w:cs="Arial"/>
          <w:sz w:val="24"/>
          <w:szCs w:val="24"/>
        </w:rPr>
        <w:t xml:space="preserve"> </w:t>
      </w:r>
      <w:r w:rsidRPr="1187993A" w:rsidR="3BA3E26A">
        <w:rPr>
          <w:rFonts w:ascii="Arial" w:hAnsi="Arial" w:cs="Arial"/>
          <w:sz w:val="24"/>
          <w:szCs w:val="24"/>
        </w:rPr>
        <w:t xml:space="preserve">but does not receive NIH funds to support its conduct. (Example: Facility in which the clinical trial will be </w:t>
      </w:r>
      <w:r w:rsidRPr="1187993A" w:rsidR="77BC62FF">
        <w:rPr>
          <w:rFonts w:ascii="Arial" w:hAnsi="Arial" w:cs="Arial"/>
          <w:sz w:val="24"/>
          <w:szCs w:val="24"/>
        </w:rPr>
        <w:t>conducted</w:t>
      </w:r>
      <w:r w:rsidRPr="1187993A" w:rsidR="3BA3E26A">
        <w:rPr>
          <w:rFonts w:ascii="Arial" w:hAnsi="Arial" w:cs="Arial"/>
          <w:sz w:val="24"/>
          <w:szCs w:val="24"/>
        </w:rPr>
        <w:t xml:space="preserve"> was built with NIH funded, but the clinical trial itself is not funded by NIH.)</w:t>
      </w:r>
    </w:p>
    <w:p w:rsidR="1187993A" w:rsidP="1187993A" w:rsidRDefault="1187993A" w14:paraId="281DD251" w14:textId="7DD6D4ED">
      <w:pPr>
        <w:pStyle w:val="ListParagraph"/>
        <w:spacing w:before="240" w:line="360" w:lineRule="auto"/>
        <w:ind w:left="0"/>
        <w:contextualSpacing/>
        <w:rPr>
          <w:rFonts w:ascii="Arial" w:hAnsi="Arial" w:cs="Arial"/>
          <w:sz w:val="24"/>
          <w:szCs w:val="24"/>
        </w:rPr>
      </w:pPr>
    </w:p>
    <w:p w:rsidR="2C00F5A0" w:rsidP="76FB360F" w:rsidRDefault="2C00F5A0" w14:paraId="0D041350" w14:textId="750E200C">
      <w:pPr>
        <w:pStyle w:val="ListParagraph"/>
        <w:spacing w:before="240" w:line="360" w:lineRule="auto"/>
        <w:ind w:left="0"/>
        <w:contextualSpacing/>
        <w:rPr>
          <w:rFonts w:ascii="Arial" w:hAnsi="Arial" w:eastAsia="Arial" w:cs="Arial"/>
          <w:sz w:val="24"/>
          <w:szCs w:val="24"/>
        </w:rPr>
      </w:pPr>
      <w:r w:rsidRPr="76FB360F" w:rsidR="2C00F5A0">
        <w:rPr>
          <w:rFonts w:ascii="Arial" w:hAnsi="Arial" w:eastAsia="Arial" w:cs="Arial"/>
          <w:sz w:val="24"/>
          <w:szCs w:val="24"/>
        </w:rPr>
        <w:t xml:space="preserve">Both the Funding Opportunity Announcement (clinical trial or not) and the </w:t>
      </w:r>
      <w:r w:rsidRPr="76FB360F" w:rsidR="2C00F5A0">
        <w:rPr>
          <w:rFonts w:ascii="Arial" w:hAnsi="Arial" w:eastAsia="Arial" w:cs="Arial"/>
          <w:sz w:val="24"/>
          <w:szCs w:val="24"/>
        </w:rPr>
        <w:t>subsequent</w:t>
      </w:r>
      <w:r w:rsidRPr="76FB360F" w:rsidR="2C00F5A0">
        <w:rPr>
          <w:rFonts w:ascii="Arial" w:hAnsi="Arial" w:eastAsia="Arial" w:cs="Arial"/>
          <w:sz w:val="24"/>
          <w:szCs w:val="24"/>
        </w:rPr>
        <w:t xml:space="preserve"> award letter will document the relevance to NIH Policy. The award letter will </w:t>
      </w:r>
      <w:r w:rsidRPr="76FB360F" w:rsidR="2C00F5A0">
        <w:rPr>
          <w:rFonts w:ascii="Arial" w:hAnsi="Arial" w:eastAsia="Arial" w:cs="Arial"/>
          <w:sz w:val="24"/>
          <w:szCs w:val="24"/>
        </w:rPr>
        <w:t>indicate</w:t>
      </w:r>
      <w:r w:rsidRPr="76FB360F" w:rsidR="2C00F5A0">
        <w:rPr>
          <w:rFonts w:ascii="Arial" w:hAnsi="Arial" w:eastAsia="Arial" w:cs="Arial"/>
          <w:sz w:val="24"/>
          <w:szCs w:val="24"/>
        </w:rPr>
        <w:t xml:space="preserve"> expectations relevant to ClinicalTrials.gov as a contingency of funding.</w:t>
      </w:r>
    </w:p>
    <w:p w:rsidR="244F8FF4" w:rsidP="244F8FF4" w:rsidRDefault="244F8FF4" w14:paraId="6A96B5EA" w14:textId="2373B415">
      <w:pPr>
        <w:pStyle w:val="ListParagraph"/>
        <w:spacing w:before="240" w:line="360" w:lineRule="auto"/>
        <w:ind w:left="0"/>
        <w:contextualSpacing/>
        <w:rPr>
          <w:rFonts w:ascii="Arial" w:hAnsi="Arial" w:cs="Arial"/>
          <w:sz w:val="24"/>
          <w:szCs w:val="24"/>
        </w:rPr>
      </w:pPr>
    </w:p>
    <w:p w:rsidR="4334DD6B" w:rsidP="76FB360F" w:rsidRDefault="4334DD6B" w14:paraId="52A935B2" w14:textId="4FE8257E">
      <w:pPr>
        <w:pStyle w:val="ListParagraph"/>
        <w:spacing w:before="240" w:line="360" w:lineRule="auto"/>
        <w:ind w:left="0"/>
        <w:contextualSpacing/>
        <w:rPr>
          <w:rFonts w:ascii="Arial" w:hAnsi="Arial" w:cs="Arial"/>
          <w:b w:val="0"/>
          <w:bCs w:val="0"/>
          <w:i w:val="1"/>
          <w:iCs w:val="1"/>
          <w:sz w:val="24"/>
          <w:szCs w:val="24"/>
          <w:u w:val="none"/>
        </w:rPr>
      </w:pPr>
      <w:r w:rsidRPr="76FB360F" w:rsidR="66A8FFC0">
        <w:rPr>
          <w:rFonts w:ascii="Arial" w:hAnsi="Arial" w:cs="Arial"/>
          <w:b w:val="1"/>
          <w:bCs w:val="1"/>
          <w:i w:val="1"/>
          <w:iCs w:val="1"/>
          <w:sz w:val="24"/>
          <w:szCs w:val="24"/>
          <w:u w:val="single"/>
        </w:rPr>
        <w:t>NIH Clinical Trial Definition</w:t>
      </w:r>
    </w:p>
    <w:p w:rsidR="4334DD6B" w:rsidP="1187993A" w:rsidRDefault="4334DD6B" w14:paraId="59E79410" w14:textId="0B06AC89">
      <w:pPr>
        <w:pStyle w:val="ListParagraph"/>
        <w:spacing w:before="240" w:line="360" w:lineRule="auto"/>
        <w:ind w:left="0"/>
        <w:contextualSpacing/>
        <w:rPr>
          <w:rFonts w:ascii="Arial" w:hAnsi="Arial" w:eastAsia="Arial" w:cs="Arial"/>
          <w:i w:val="1"/>
          <w:iCs w:val="1"/>
          <w:sz w:val="24"/>
          <w:szCs w:val="24"/>
        </w:rPr>
      </w:pPr>
      <w:hyperlink r:id="R030d3bd492f5491e">
        <w:r w:rsidRPr="1187993A" w:rsidR="3AE96A01">
          <w:rPr>
            <w:rStyle w:val="Hyperlink"/>
            <w:rFonts w:ascii="Arial" w:hAnsi="Arial" w:eastAsia="Arial" w:cs="Arial"/>
            <w:i w:val="1"/>
            <w:iCs w:val="1"/>
            <w:sz w:val="24"/>
            <w:szCs w:val="24"/>
          </w:rPr>
          <w:t xml:space="preserve">A clinical trial is defined </w:t>
        </w:r>
        <w:r w:rsidRPr="1187993A" w:rsidR="4D49DFE3">
          <w:rPr>
            <w:rStyle w:val="Hyperlink"/>
            <w:rFonts w:ascii="Arial" w:hAnsi="Arial" w:eastAsia="Arial" w:cs="Arial"/>
            <w:i w:val="1"/>
            <w:iCs w:val="1"/>
            <w:sz w:val="24"/>
            <w:szCs w:val="24"/>
          </w:rPr>
          <w:t xml:space="preserve">by the NIH </w:t>
        </w:r>
        <w:r w:rsidRPr="1187993A" w:rsidR="3AE96A01">
          <w:rPr>
            <w:rStyle w:val="Hyperlink"/>
            <w:rFonts w:ascii="Arial" w:hAnsi="Arial" w:eastAsia="Arial" w:cs="Arial"/>
            <w:i w:val="1"/>
            <w:iCs w:val="1"/>
            <w:sz w:val="24"/>
            <w:szCs w:val="24"/>
          </w:rPr>
          <w:t>as</w:t>
        </w:r>
      </w:hyperlink>
      <w:r w:rsidRPr="1187993A" w:rsidR="3AE96A01">
        <w:rPr>
          <w:rFonts w:ascii="Arial" w:hAnsi="Arial" w:eastAsia="Arial" w:cs="Arial"/>
          <w:i w:val="1"/>
          <w:iCs w:val="1"/>
          <w:sz w:val="24"/>
          <w:szCs w:val="24"/>
        </w:rPr>
        <w:t xml:space="preserve"> </w:t>
      </w:r>
      <w:r w:rsidRPr="1187993A" w:rsidR="542181DD">
        <w:rPr>
          <w:rFonts w:ascii="Arial" w:hAnsi="Arial" w:eastAsia="Arial" w:cs="Arial"/>
          <w:i w:val="1"/>
          <w:iCs w:val="1"/>
          <w:sz w:val="24"/>
          <w:szCs w:val="24"/>
        </w:rPr>
        <w:t>"a research study in which one or more human subjects are prospectively assigned to one or more interventions (which may include placebo or other control) to evaluate the effects of those interventions on health-related biomedical or behavioral outcomes."</w:t>
      </w:r>
    </w:p>
    <w:p w:rsidR="00D71E8F" w:rsidP="00506A08" w:rsidRDefault="00D71E8F" w14:paraId="0C9B1EC6" w14:textId="35F8439C">
      <w:pPr>
        <w:pStyle w:val="ListParagraph"/>
        <w:spacing w:before="240" w:line="360" w:lineRule="auto"/>
        <w:ind w:left="0"/>
        <w:contextualSpacing/>
        <w:rPr>
          <w:rFonts w:ascii="Arial" w:hAnsi="Arial" w:cs="Arial"/>
          <w:sz w:val="24"/>
          <w:szCs w:val="24"/>
        </w:rPr>
      </w:pPr>
    </w:p>
    <w:p w:rsidR="28EDE668" w:rsidP="645CCE99" w:rsidRDefault="28EDE668" w14:paraId="4AA22299" w14:textId="3BFF3FE8">
      <w:pPr>
        <w:pStyle w:val="ListParagraph"/>
        <w:spacing w:before="240" w:line="360" w:lineRule="auto"/>
        <w:ind w:left="0"/>
        <w:contextualSpacing/>
        <w:rPr>
          <w:rFonts w:ascii="Arial" w:hAnsi="Arial" w:eastAsia="Arial" w:cs="Arial"/>
          <w:sz w:val="24"/>
          <w:szCs w:val="24"/>
        </w:rPr>
      </w:pPr>
      <w:r w:rsidRPr="76FB360F" w:rsidR="654AA5E0">
        <w:rPr>
          <w:rFonts w:ascii="Arial" w:hAnsi="Arial" w:cs="Arial"/>
          <w:sz w:val="24"/>
          <w:szCs w:val="24"/>
        </w:rPr>
        <w:t>Note that</w:t>
      </w:r>
      <w:r w:rsidRPr="76FB360F" w:rsidR="0F870198">
        <w:rPr>
          <w:rFonts w:ascii="Arial" w:hAnsi="Arial" w:cs="Arial"/>
          <w:sz w:val="24"/>
          <w:szCs w:val="24"/>
        </w:rPr>
        <w:t>, unlike the definition of Applicable Clinical Trial (ACT),</w:t>
      </w:r>
      <w:r w:rsidRPr="76FB360F" w:rsidR="654AA5E0">
        <w:rPr>
          <w:rFonts w:ascii="Arial" w:hAnsi="Arial" w:cs="Arial"/>
          <w:sz w:val="24"/>
          <w:szCs w:val="24"/>
        </w:rPr>
        <w:t xml:space="preserve"> t</w:t>
      </w:r>
      <w:r w:rsidRPr="76FB360F" w:rsidR="069010C3">
        <w:rPr>
          <w:rFonts w:ascii="Arial" w:hAnsi="Arial" w:cs="Arial"/>
          <w:sz w:val="24"/>
          <w:szCs w:val="24"/>
        </w:rPr>
        <w:t xml:space="preserve">he NIH’s clinical trial </w:t>
      </w:r>
      <w:r w:rsidRPr="76FB360F" w:rsidR="654AA5E0">
        <w:rPr>
          <w:rFonts w:ascii="Arial" w:hAnsi="Arial" w:cs="Arial"/>
          <w:sz w:val="24"/>
          <w:szCs w:val="24"/>
        </w:rPr>
        <w:t xml:space="preserve">definition is not </w:t>
      </w:r>
      <w:r w:rsidRPr="76FB360F" w:rsidR="654AA5E0">
        <w:rPr>
          <w:rFonts w:ascii="Arial" w:hAnsi="Arial" w:eastAsia="Arial" w:cs="Arial"/>
          <w:sz w:val="24"/>
          <w:szCs w:val="24"/>
        </w:rPr>
        <w:t>restricted to certain study phases or restr</w:t>
      </w:r>
      <w:r w:rsidRPr="76FB360F" w:rsidR="654AA5E0">
        <w:rPr>
          <w:rFonts w:ascii="Arial" w:hAnsi="Arial" w:eastAsia="Arial" w:cs="Arial"/>
          <w:sz w:val="24"/>
          <w:szCs w:val="24"/>
        </w:rPr>
        <w:t>i</w:t>
      </w:r>
      <w:r w:rsidRPr="76FB360F" w:rsidR="654AA5E0">
        <w:rPr>
          <w:rFonts w:ascii="Arial" w:hAnsi="Arial" w:eastAsia="Arial" w:cs="Arial"/>
          <w:sz w:val="24"/>
          <w:szCs w:val="24"/>
        </w:rPr>
        <w:t>ct</w:t>
      </w:r>
      <w:r w:rsidRPr="76FB360F" w:rsidR="654AA5E0">
        <w:rPr>
          <w:rFonts w:ascii="Arial" w:hAnsi="Arial" w:eastAsia="Arial" w:cs="Arial"/>
          <w:sz w:val="24"/>
          <w:szCs w:val="24"/>
        </w:rPr>
        <w:t>ed</w:t>
      </w:r>
      <w:r w:rsidRPr="76FB360F" w:rsidR="654AA5E0">
        <w:rPr>
          <w:rFonts w:ascii="Arial" w:hAnsi="Arial" w:eastAsia="Arial" w:cs="Arial"/>
          <w:sz w:val="24"/>
          <w:szCs w:val="24"/>
        </w:rPr>
        <w:t xml:space="preserve"> </w:t>
      </w:r>
      <w:r w:rsidRPr="76FB360F" w:rsidR="654AA5E0">
        <w:rPr>
          <w:rFonts w:ascii="Arial" w:hAnsi="Arial" w:eastAsia="Arial" w:cs="Arial"/>
          <w:sz w:val="24"/>
          <w:szCs w:val="24"/>
        </w:rPr>
        <w:t>t</w:t>
      </w:r>
      <w:r w:rsidRPr="76FB360F" w:rsidR="654AA5E0">
        <w:rPr>
          <w:rFonts w:ascii="Arial" w:hAnsi="Arial" w:eastAsia="Arial" w:cs="Arial"/>
          <w:sz w:val="24"/>
          <w:szCs w:val="24"/>
        </w:rPr>
        <w:t>o</w:t>
      </w:r>
      <w:r w:rsidRPr="76FB360F" w:rsidR="654AA5E0">
        <w:rPr>
          <w:rFonts w:ascii="Arial" w:hAnsi="Arial" w:eastAsia="Arial" w:cs="Arial"/>
          <w:sz w:val="24"/>
          <w:szCs w:val="24"/>
        </w:rPr>
        <w:t xml:space="preserve"> </w:t>
      </w:r>
      <w:r w:rsidRPr="76FB360F" w:rsidR="654AA5E0">
        <w:rPr>
          <w:rFonts w:ascii="Arial" w:hAnsi="Arial" w:eastAsia="Arial" w:cs="Arial"/>
          <w:sz w:val="24"/>
          <w:szCs w:val="24"/>
        </w:rPr>
        <w:t>o</w:t>
      </w:r>
      <w:r w:rsidRPr="76FB360F" w:rsidR="654AA5E0">
        <w:rPr>
          <w:rFonts w:ascii="Arial" w:hAnsi="Arial" w:eastAsia="Arial" w:cs="Arial"/>
          <w:sz w:val="24"/>
          <w:szCs w:val="24"/>
        </w:rPr>
        <w:t>nl</w:t>
      </w:r>
      <w:r w:rsidRPr="76FB360F" w:rsidR="654AA5E0">
        <w:rPr>
          <w:rFonts w:ascii="Arial" w:hAnsi="Arial" w:eastAsia="Arial" w:cs="Arial"/>
          <w:sz w:val="24"/>
          <w:szCs w:val="24"/>
        </w:rPr>
        <w:t>y</w:t>
      </w:r>
      <w:r w:rsidRPr="76FB360F" w:rsidR="654AA5E0">
        <w:rPr>
          <w:rFonts w:ascii="Arial" w:hAnsi="Arial" w:eastAsia="Arial" w:cs="Arial"/>
          <w:sz w:val="24"/>
          <w:szCs w:val="24"/>
        </w:rPr>
        <w:t xml:space="preserve"> </w:t>
      </w:r>
      <w:r w:rsidRPr="76FB360F" w:rsidR="654AA5E0">
        <w:rPr>
          <w:rFonts w:ascii="Arial" w:hAnsi="Arial" w:eastAsia="Arial" w:cs="Arial"/>
          <w:sz w:val="24"/>
          <w:szCs w:val="24"/>
        </w:rPr>
        <w:t>include</w:t>
      </w:r>
      <w:r w:rsidRPr="76FB360F" w:rsidR="654AA5E0">
        <w:rPr>
          <w:rFonts w:ascii="Arial" w:hAnsi="Arial" w:eastAsia="Arial" w:cs="Arial"/>
          <w:sz w:val="24"/>
          <w:szCs w:val="24"/>
        </w:rPr>
        <w:t xml:space="preserve"> studi</w:t>
      </w:r>
      <w:r w:rsidRPr="76FB360F" w:rsidR="654AA5E0">
        <w:rPr>
          <w:rFonts w:ascii="Arial" w:hAnsi="Arial" w:eastAsia="Arial" w:cs="Arial"/>
          <w:sz w:val="24"/>
          <w:szCs w:val="24"/>
        </w:rPr>
        <w:t>es</w:t>
      </w:r>
      <w:r w:rsidRPr="76FB360F" w:rsidR="12138EBC">
        <w:rPr>
          <w:rFonts w:ascii="Arial" w:hAnsi="Arial" w:eastAsia="Arial" w:cs="Arial"/>
          <w:sz w:val="24"/>
          <w:szCs w:val="24"/>
        </w:rPr>
        <w:t xml:space="preserve"> </w:t>
      </w:r>
      <w:r w:rsidRPr="76FB360F" w:rsidR="038434D5">
        <w:rPr>
          <w:rFonts w:ascii="Arial" w:hAnsi="Arial" w:eastAsia="Arial" w:cs="Arial"/>
          <w:sz w:val="24"/>
          <w:szCs w:val="24"/>
        </w:rPr>
        <w:t xml:space="preserve">evaluating </w:t>
      </w:r>
      <w:r w:rsidRPr="76FB360F" w:rsidR="654AA5E0">
        <w:rPr>
          <w:rFonts w:ascii="Arial" w:hAnsi="Arial" w:eastAsia="Arial" w:cs="Arial"/>
          <w:sz w:val="24"/>
          <w:szCs w:val="24"/>
        </w:rPr>
        <w:t>F</w:t>
      </w:r>
      <w:r w:rsidRPr="76FB360F" w:rsidR="654AA5E0">
        <w:rPr>
          <w:rFonts w:ascii="Arial" w:hAnsi="Arial" w:eastAsia="Arial" w:cs="Arial"/>
          <w:sz w:val="24"/>
          <w:szCs w:val="24"/>
        </w:rPr>
        <w:t>DA</w:t>
      </w:r>
      <w:r w:rsidRPr="76FB360F" w:rsidR="654AA5E0">
        <w:rPr>
          <w:rFonts w:ascii="Arial" w:hAnsi="Arial" w:eastAsia="Arial" w:cs="Arial"/>
          <w:sz w:val="24"/>
          <w:szCs w:val="24"/>
        </w:rPr>
        <w:t>-</w:t>
      </w:r>
      <w:r w:rsidRPr="76FB360F" w:rsidR="654AA5E0">
        <w:rPr>
          <w:rFonts w:ascii="Arial" w:hAnsi="Arial" w:eastAsia="Arial" w:cs="Arial"/>
          <w:sz w:val="24"/>
          <w:szCs w:val="24"/>
        </w:rPr>
        <w:t>r</w:t>
      </w:r>
      <w:r w:rsidRPr="76FB360F" w:rsidR="654AA5E0">
        <w:rPr>
          <w:rFonts w:ascii="Arial" w:hAnsi="Arial" w:eastAsia="Arial" w:cs="Arial"/>
          <w:sz w:val="24"/>
          <w:szCs w:val="24"/>
        </w:rPr>
        <w:t>e</w:t>
      </w:r>
      <w:r w:rsidRPr="76FB360F" w:rsidR="654AA5E0">
        <w:rPr>
          <w:rFonts w:ascii="Arial" w:hAnsi="Arial" w:eastAsia="Arial" w:cs="Arial"/>
          <w:sz w:val="24"/>
          <w:szCs w:val="24"/>
        </w:rPr>
        <w:t>g</w:t>
      </w:r>
      <w:r w:rsidRPr="76FB360F" w:rsidR="654AA5E0">
        <w:rPr>
          <w:rFonts w:ascii="Arial" w:hAnsi="Arial" w:eastAsia="Arial" w:cs="Arial"/>
          <w:sz w:val="24"/>
          <w:szCs w:val="24"/>
        </w:rPr>
        <w:t xml:space="preserve">ulated </w:t>
      </w:r>
      <w:r w:rsidRPr="76FB360F" w:rsidR="0ED7627B">
        <w:rPr>
          <w:rFonts w:ascii="Arial" w:hAnsi="Arial" w:eastAsia="Arial" w:cs="Arial"/>
          <w:sz w:val="24"/>
          <w:szCs w:val="24"/>
        </w:rPr>
        <w:t>i</w:t>
      </w:r>
      <w:r w:rsidRPr="76FB360F" w:rsidR="0ED7627B">
        <w:rPr>
          <w:rFonts w:ascii="Arial" w:hAnsi="Arial" w:eastAsia="Arial" w:cs="Arial"/>
          <w:sz w:val="24"/>
          <w:szCs w:val="24"/>
        </w:rPr>
        <w:t>nterventions</w:t>
      </w:r>
      <w:r w:rsidRPr="76FB360F" w:rsidR="654AA5E0">
        <w:rPr>
          <w:rFonts w:ascii="Arial" w:hAnsi="Arial" w:eastAsia="Arial" w:cs="Arial"/>
          <w:sz w:val="24"/>
          <w:szCs w:val="24"/>
        </w:rPr>
        <w:t>.</w:t>
      </w:r>
    </w:p>
    <w:p w:rsidR="28EDE668" w:rsidP="645CCE99" w:rsidRDefault="28EDE668" w14:paraId="20F5C094" w14:textId="280FD663">
      <w:pPr>
        <w:pStyle w:val="ListParagraph"/>
        <w:spacing w:before="240" w:line="360" w:lineRule="auto"/>
        <w:ind w:left="0"/>
        <w:contextualSpacing/>
        <w:rPr>
          <w:rFonts w:ascii="Arial" w:hAnsi="Arial" w:eastAsia="Arial" w:cs="Arial"/>
          <w:sz w:val="24"/>
          <w:szCs w:val="24"/>
        </w:rPr>
      </w:pPr>
    </w:p>
    <w:p w:rsidR="28EDE668" w:rsidP="1187993A" w:rsidRDefault="28EDE668" w14:paraId="7D30CA1D" w14:textId="666AF0F9">
      <w:pPr>
        <w:shd w:val="clear" w:color="auto" w:fill="FFFFFF" w:themeFill="background1"/>
        <w:spacing w:before="0" w:before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6EC82565">
        <w:rPr>
          <w:rFonts w:ascii="Arial" w:hAnsi="Arial" w:eastAsia="Arial" w:cs="Arial"/>
          <w:b w:val="0"/>
          <w:bCs w:val="0"/>
          <w:i w:val="0"/>
          <w:iCs w:val="0"/>
          <w:caps w:val="0"/>
          <w:smallCaps w:val="0"/>
          <w:noProof w:val="0"/>
          <w:color w:val="3B3B3B"/>
          <w:sz w:val="24"/>
          <w:szCs w:val="24"/>
          <w:lang w:val="en-US"/>
        </w:rPr>
        <w:t>Further, a given study meets the NIH definition of a clinical trial, even if</w:t>
      </w:r>
    </w:p>
    <w:p w:rsidR="28EDE668" w:rsidP="1187993A" w:rsidRDefault="28EDE668" w14:paraId="2B45748C" w14:textId="2C45B015">
      <w:pPr>
        <w:pStyle w:val="ListParagraph"/>
        <w:numPr>
          <w:ilvl w:val="0"/>
          <w:numId w:val="102"/>
        </w:numPr>
        <w:spacing w:before="0" w:beforeAutospacing="off" w:after="0" w:after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6EC82565">
        <w:rPr>
          <w:rFonts w:ascii="Arial" w:hAnsi="Arial" w:eastAsia="Arial" w:cs="Arial"/>
          <w:b w:val="0"/>
          <w:bCs w:val="0"/>
          <w:i w:val="0"/>
          <w:iCs w:val="0"/>
          <w:caps w:val="0"/>
          <w:smallCaps w:val="0"/>
          <w:noProof w:val="0"/>
          <w:color w:val="3B3B3B"/>
          <w:sz w:val="24"/>
          <w:szCs w:val="24"/>
          <w:lang w:val="en-US"/>
        </w:rPr>
        <w:t>It studies healthy participants</w:t>
      </w:r>
    </w:p>
    <w:p w:rsidR="28EDE668" w:rsidP="1187993A" w:rsidRDefault="28EDE668" w14:paraId="32C6DB44" w14:textId="3703D6FA">
      <w:pPr>
        <w:pStyle w:val="ListParagraph"/>
        <w:numPr>
          <w:ilvl w:val="0"/>
          <w:numId w:val="102"/>
        </w:numPr>
        <w:spacing w:before="0" w:beforeAutospacing="off" w:after="0" w:after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6EC82565">
        <w:rPr>
          <w:rFonts w:ascii="Arial" w:hAnsi="Arial" w:eastAsia="Arial" w:cs="Arial"/>
          <w:b w:val="0"/>
          <w:bCs w:val="0"/>
          <w:i w:val="0"/>
          <w:iCs w:val="0"/>
          <w:caps w:val="0"/>
          <w:smallCaps w:val="0"/>
          <w:noProof w:val="0"/>
          <w:color w:val="3B3B3B"/>
          <w:sz w:val="24"/>
          <w:szCs w:val="24"/>
          <w:lang w:val="en-US"/>
        </w:rPr>
        <w:t>The study does not have a comparison group (e.g., placebo or control)</w:t>
      </w:r>
    </w:p>
    <w:p w:rsidR="28EDE668" w:rsidP="1187993A" w:rsidRDefault="28EDE668" w14:paraId="06F74762" w14:textId="511946CC">
      <w:pPr>
        <w:pStyle w:val="ListParagraph"/>
        <w:numPr>
          <w:ilvl w:val="0"/>
          <w:numId w:val="102"/>
        </w:numPr>
        <w:spacing w:before="0" w:beforeAutospacing="off" w:after="0" w:after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3FFE3866">
        <w:rPr>
          <w:rFonts w:ascii="Arial" w:hAnsi="Arial" w:eastAsia="Arial" w:cs="Arial"/>
          <w:b w:val="0"/>
          <w:bCs w:val="0"/>
          <w:i w:val="0"/>
          <w:iCs w:val="0"/>
          <w:caps w:val="0"/>
          <w:smallCaps w:val="0"/>
          <w:noProof w:val="0"/>
          <w:color w:val="3B3B3B"/>
          <w:sz w:val="24"/>
          <w:szCs w:val="24"/>
          <w:lang w:val="en-US"/>
        </w:rPr>
        <w:t>The</w:t>
      </w:r>
      <w:r w:rsidRPr="1187993A" w:rsidR="6EC82565">
        <w:rPr>
          <w:rFonts w:ascii="Arial" w:hAnsi="Arial" w:eastAsia="Arial" w:cs="Arial"/>
          <w:b w:val="0"/>
          <w:bCs w:val="0"/>
          <w:i w:val="0"/>
          <w:iCs w:val="0"/>
          <w:caps w:val="0"/>
          <w:smallCaps w:val="0"/>
          <w:noProof w:val="0"/>
          <w:color w:val="3B3B3B"/>
          <w:sz w:val="24"/>
          <w:szCs w:val="24"/>
          <w:lang w:val="en-US"/>
        </w:rPr>
        <w:t xml:space="preserve"> study is only designed to assess the pharmacokinetics, safety, and/or </w:t>
      </w:r>
      <w:r w:rsidRPr="1187993A" w:rsidR="6EC82565">
        <w:rPr>
          <w:rFonts w:ascii="Arial" w:hAnsi="Arial" w:eastAsia="Arial" w:cs="Arial"/>
          <w:b w:val="0"/>
          <w:bCs w:val="0"/>
          <w:i w:val="0"/>
          <w:iCs w:val="0"/>
          <w:caps w:val="0"/>
          <w:smallCaps w:val="0"/>
          <w:noProof w:val="0"/>
          <w:color w:val="3B3B3B"/>
          <w:sz w:val="24"/>
          <w:szCs w:val="24"/>
          <w:lang w:val="en-US"/>
        </w:rPr>
        <w:t>max</w:t>
      </w:r>
      <w:r w:rsidRPr="1187993A" w:rsidR="6EC82565">
        <w:rPr>
          <w:rFonts w:ascii="Arial" w:hAnsi="Arial" w:eastAsia="Arial" w:cs="Arial"/>
          <w:b w:val="0"/>
          <w:bCs w:val="0"/>
          <w:i w:val="0"/>
          <w:iCs w:val="0"/>
          <w:caps w:val="0"/>
          <w:smallCaps w:val="0"/>
          <w:noProof w:val="0"/>
          <w:color w:val="3B3B3B"/>
          <w:sz w:val="24"/>
          <w:szCs w:val="24"/>
          <w:lang w:val="en-US"/>
        </w:rPr>
        <w:t>i</w:t>
      </w:r>
      <w:r w:rsidRPr="1187993A" w:rsidR="6EC82565">
        <w:rPr>
          <w:rFonts w:ascii="Arial" w:hAnsi="Arial" w:eastAsia="Arial" w:cs="Arial"/>
          <w:b w:val="0"/>
          <w:bCs w:val="0"/>
          <w:i w:val="0"/>
          <w:iCs w:val="0"/>
          <w:caps w:val="0"/>
          <w:smallCaps w:val="0"/>
          <w:noProof w:val="0"/>
          <w:color w:val="3B3B3B"/>
          <w:sz w:val="24"/>
          <w:szCs w:val="24"/>
          <w:lang w:val="en-US"/>
        </w:rPr>
        <w:t>mum</w:t>
      </w:r>
      <w:r w:rsidRPr="1187993A" w:rsidR="6EC82565">
        <w:rPr>
          <w:rFonts w:ascii="Arial" w:hAnsi="Arial" w:eastAsia="Arial" w:cs="Arial"/>
          <w:b w:val="0"/>
          <w:bCs w:val="0"/>
          <w:i w:val="0"/>
          <w:iCs w:val="0"/>
          <w:caps w:val="0"/>
          <w:smallCaps w:val="0"/>
          <w:noProof w:val="0"/>
          <w:color w:val="3B3B3B"/>
          <w:sz w:val="24"/>
          <w:szCs w:val="24"/>
          <w:lang w:val="en-US"/>
        </w:rPr>
        <w:t xml:space="preserve"> to</w:t>
      </w:r>
      <w:r w:rsidRPr="1187993A" w:rsidR="6EC82565">
        <w:rPr>
          <w:rFonts w:ascii="Arial" w:hAnsi="Arial" w:eastAsia="Arial" w:cs="Arial"/>
          <w:b w:val="0"/>
          <w:bCs w:val="0"/>
          <w:i w:val="0"/>
          <w:iCs w:val="0"/>
          <w:caps w:val="0"/>
          <w:smallCaps w:val="0"/>
          <w:noProof w:val="0"/>
          <w:color w:val="3B3B3B"/>
          <w:sz w:val="24"/>
          <w:szCs w:val="24"/>
          <w:lang w:val="en-US"/>
        </w:rPr>
        <w:t>l</w:t>
      </w:r>
      <w:r w:rsidRPr="1187993A" w:rsidR="6EC82565">
        <w:rPr>
          <w:rFonts w:ascii="Arial" w:hAnsi="Arial" w:eastAsia="Arial" w:cs="Arial"/>
          <w:b w:val="0"/>
          <w:bCs w:val="0"/>
          <w:i w:val="0"/>
          <w:iCs w:val="0"/>
          <w:caps w:val="0"/>
          <w:smallCaps w:val="0"/>
          <w:noProof w:val="0"/>
          <w:color w:val="3B3B3B"/>
          <w:sz w:val="24"/>
          <w:szCs w:val="24"/>
          <w:lang w:val="en-US"/>
        </w:rPr>
        <w:t>erated dose of an investigational drug</w:t>
      </w:r>
    </w:p>
    <w:p w:rsidR="28EDE668" w:rsidP="1187993A" w:rsidRDefault="28EDE668" w14:paraId="61A8A37C" w14:textId="12F154F8">
      <w:pPr>
        <w:pStyle w:val="ListParagraph"/>
        <w:numPr>
          <w:ilvl w:val="0"/>
          <w:numId w:val="102"/>
        </w:numPr>
        <w:spacing w:before="0" w:beforeAutospacing="off" w:after="0" w:after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6EC82565">
        <w:rPr>
          <w:rFonts w:ascii="Arial" w:hAnsi="Arial" w:eastAsia="Arial" w:cs="Arial"/>
          <w:b w:val="0"/>
          <w:bCs w:val="0"/>
          <w:i w:val="0"/>
          <w:iCs w:val="0"/>
          <w:caps w:val="0"/>
          <w:smallCaps w:val="0"/>
          <w:noProof w:val="0"/>
          <w:color w:val="3B3B3B"/>
          <w:sz w:val="24"/>
          <w:szCs w:val="24"/>
          <w:lang w:val="en-US"/>
        </w:rPr>
        <w:t>The study</w:t>
      </w:r>
      <w:r w:rsidRPr="1187993A" w:rsidR="6EC82565">
        <w:rPr>
          <w:rFonts w:ascii="Arial" w:hAnsi="Arial" w:eastAsia="Arial" w:cs="Arial"/>
          <w:b w:val="0"/>
          <w:bCs w:val="0"/>
          <w:i w:val="0"/>
          <w:iCs w:val="0"/>
          <w:caps w:val="0"/>
          <w:smallCaps w:val="0"/>
          <w:noProof w:val="0"/>
          <w:color w:val="3B3B3B"/>
          <w:sz w:val="24"/>
          <w:szCs w:val="24"/>
          <w:lang w:val="en-US"/>
        </w:rPr>
        <w:t xml:space="preserve"> is </w:t>
      </w:r>
      <w:r w:rsidRPr="1187993A" w:rsidR="6EC82565">
        <w:rPr>
          <w:rFonts w:ascii="Arial" w:hAnsi="Arial" w:eastAsia="Arial" w:cs="Arial"/>
          <w:b w:val="0"/>
          <w:bCs w:val="0"/>
          <w:i w:val="0"/>
          <w:iCs w:val="0"/>
          <w:caps w:val="0"/>
          <w:smallCaps w:val="0"/>
          <w:noProof w:val="0"/>
          <w:color w:val="3B3B3B"/>
          <w:sz w:val="24"/>
          <w:szCs w:val="24"/>
          <w:lang w:val="en-US"/>
        </w:rPr>
        <w:t>utili</w:t>
      </w:r>
      <w:r w:rsidRPr="1187993A" w:rsidR="6EC82565">
        <w:rPr>
          <w:rFonts w:ascii="Arial" w:hAnsi="Arial" w:eastAsia="Arial" w:cs="Arial"/>
          <w:b w:val="0"/>
          <w:bCs w:val="0"/>
          <w:i w:val="0"/>
          <w:iCs w:val="0"/>
          <w:caps w:val="0"/>
          <w:smallCaps w:val="0"/>
          <w:noProof w:val="0"/>
          <w:color w:val="3B3B3B"/>
          <w:sz w:val="24"/>
          <w:szCs w:val="24"/>
          <w:lang w:val="en-US"/>
        </w:rPr>
        <w:t>zing</w:t>
      </w:r>
      <w:r w:rsidRPr="1187993A" w:rsidR="6EC82565">
        <w:rPr>
          <w:rFonts w:ascii="Arial" w:hAnsi="Arial" w:eastAsia="Arial" w:cs="Arial"/>
          <w:b w:val="0"/>
          <w:bCs w:val="0"/>
          <w:i w:val="0"/>
          <w:iCs w:val="0"/>
          <w:caps w:val="0"/>
          <w:smallCaps w:val="0"/>
          <w:noProof w:val="0"/>
          <w:color w:val="3B3B3B"/>
          <w:sz w:val="24"/>
          <w:szCs w:val="24"/>
          <w:lang w:val="en-US"/>
        </w:rPr>
        <w:t xml:space="preserve"> a behavioral intervention</w:t>
      </w:r>
    </w:p>
    <w:p w:rsidR="28EDE668" w:rsidP="1187993A" w:rsidRDefault="28EDE668" w14:paraId="436248DF" w14:textId="7838F061">
      <w:pPr>
        <w:pStyle w:val="ListParagraph"/>
        <w:numPr>
          <w:ilvl w:val="0"/>
          <w:numId w:val="102"/>
        </w:numPr>
        <w:spacing w:before="0" w:beforeAutospacing="off" w:after="0" w:afterAutospacing="off" w:line="360" w:lineRule="auto"/>
        <w:ind/>
        <w:contextualSpacing/>
        <w:rPr>
          <w:rFonts w:ascii="Arial" w:hAnsi="Arial" w:eastAsia="Arial" w:cs="Arial"/>
          <w:b w:val="0"/>
          <w:bCs w:val="0"/>
          <w:i w:val="0"/>
          <w:iCs w:val="0"/>
          <w:caps w:val="0"/>
          <w:smallCaps w:val="0"/>
          <w:noProof w:val="0"/>
          <w:color w:val="3B3B3B"/>
          <w:sz w:val="24"/>
          <w:szCs w:val="24"/>
          <w:lang w:val="en-US"/>
        </w:rPr>
      </w:pPr>
      <w:r w:rsidRPr="1187993A" w:rsidR="6EC82565">
        <w:rPr>
          <w:rFonts w:ascii="Arial" w:hAnsi="Arial" w:eastAsia="Arial" w:cs="Arial"/>
          <w:b w:val="0"/>
          <w:bCs w:val="0"/>
          <w:i w:val="0"/>
          <w:iCs w:val="0"/>
          <w:caps w:val="0"/>
          <w:smallCaps w:val="0"/>
          <w:noProof w:val="0"/>
          <w:color w:val="3B3B3B"/>
          <w:sz w:val="24"/>
          <w:szCs w:val="24"/>
          <w:lang w:val="en-US"/>
        </w:rPr>
        <w:t>Only one aim or sub-aim of the study meets the clinical trial definition</w:t>
      </w:r>
    </w:p>
    <w:p w:rsidR="76FB360F" w:rsidP="76FB360F" w:rsidRDefault="76FB360F" w14:paraId="0DD48A1C" w14:textId="02C08699">
      <w:pPr>
        <w:pStyle w:val="ListParagraph"/>
        <w:spacing w:before="240" w:line="360" w:lineRule="auto"/>
        <w:ind w:left="0"/>
        <w:contextualSpacing/>
      </w:pPr>
    </w:p>
    <w:p w:rsidR="6EDB6CA0" w:rsidP="645CCE99" w:rsidRDefault="6EDB6CA0" w14:paraId="0A5C995B" w14:textId="773498E3">
      <w:pPr>
        <w:pStyle w:val="ListParagraph"/>
        <w:spacing w:before="240" w:line="360" w:lineRule="auto"/>
        <w:ind w:left="0"/>
        <w:contextualSpacing/>
        <w:rPr>
          <w:rFonts w:ascii="Arial" w:hAnsi="Arial" w:eastAsia="Arial" w:cs="Arial"/>
          <w:sz w:val="24"/>
          <w:szCs w:val="24"/>
        </w:rPr>
      </w:pPr>
      <w:r w:rsidRPr="1187993A" w:rsidR="2B8E498A">
        <w:rPr>
          <w:rFonts w:ascii="Arial" w:hAnsi="Arial" w:eastAsia="Arial" w:cs="Arial"/>
          <w:sz w:val="24"/>
          <w:szCs w:val="24"/>
        </w:rPr>
        <w:t xml:space="preserve">To best understand the types of studies considered clinical trials by NIH, </w:t>
      </w:r>
      <w:r w:rsidRPr="1187993A" w:rsidR="2B8E498A">
        <w:rPr>
          <w:rFonts w:ascii="Arial" w:hAnsi="Arial" w:eastAsia="Arial" w:cs="Arial"/>
          <w:sz w:val="24"/>
          <w:szCs w:val="24"/>
        </w:rPr>
        <w:t>it</w:t>
      </w:r>
      <w:r w:rsidRPr="1187993A" w:rsidR="7849BEDF">
        <w:rPr>
          <w:rFonts w:ascii="Arial" w:hAnsi="Arial" w:eastAsia="Arial" w:cs="Arial"/>
          <w:sz w:val="24"/>
          <w:szCs w:val="24"/>
        </w:rPr>
        <w:t xml:space="preserve"> i</w:t>
      </w:r>
      <w:r w:rsidRPr="1187993A" w:rsidR="2B8E498A">
        <w:rPr>
          <w:rFonts w:ascii="Arial" w:hAnsi="Arial" w:eastAsia="Arial" w:cs="Arial"/>
          <w:sz w:val="24"/>
          <w:szCs w:val="24"/>
        </w:rPr>
        <w:t>s</w:t>
      </w:r>
      <w:r w:rsidRPr="1187993A" w:rsidR="2B8E498A">
        <w:rPr>
          <w:rFonts w:ascii="Arial" w:hAnsi="Arial" w:eastAsia="Arial" w:cs="Arial"/>
          <w:sz w:val="24"/>
          <w:szCs w:val="24"/>
        </w:rPr>
        <w:t xml:space="preserve"> strongly recommended that institutions review the NIH’s case study examples</w:t>
      </w:r>
      <w:r w:rsidRPr="1187993A" w:rsidR="5509A15B">
        <w:rPr>
          <w:rFonts w:ascii="Arial" w:hAnsi="Arial" w:eastAsia="Arial" w:cs="Arial"/>
          <w:sz w:val="24"/>
          <w:szCs w:val="24"/>
        </w:rPr>
        <w:t xml:space="preserve"> at the following link</w:t>
      </w:r>
      <w:r w:rsidRPr="1187993A" w:rsidR="2B8E498A">
        <w:rPr>
          <w:rFonts w:ascii="Arial" w:hAnsi="Arial" w:eastAsia="Arial" w:cs="Arial"/>
          <w:sz w:val="24"/>
          <w:szCs w:val="24"/>
        </w:rPr>
        <w:t xml:space="preserve"> </w:t>
      </w:r>
      <w:hyperlink w:anchor="collapseS2_NIDDK_8" r:id="Rdb95c20c54ac45fa">
        <w:r w:rsidRPr="1187993A" w:rsidR="2B8E498A">
          <w:rPr>
            <w:rStyle w:val="Hyperlink"/>
            <w:rFonts w:ascii="Arial" w:hAnsi="Arial" w:eastAsia="Arial" w:cs="Arial"/>
            <w:sz w:val="24"/>
            <w:szCs w:val="24"/>
          </w:rPr>
          <w:t>https://grants.nih.gov/policy/clinical-trials/case-studies.htm#collapseS2_NIDDK_8</w:t>
        </w:r>
      </w:hyperlink>
      <w:r w:rsidRPr="1187993A" w:rsidR="2B8E498A">
        <w:rPr>
          <w:rFonts w:ascii="Arial" w:hAnsi="Arial" w:eastAsia="Arial" w:cs="Arial"/>
          <w:sz w:val="24"/>
          <w:szCs w:val="24"/>
        </w:rPr>
        <w:t xml:space="preserve">. </w:t>
      </w:r>
    </w:p>
    <w:p w:rsidR="3FCB1F82" w:rsidP="645CCE99" w:rsidRDefault="3FCB1F82" w14:paraId="04CAF891" w14:textId="11C5DEDF">
      <w:pPr>
        <w:pStyle w:val="ListParagraph"/>
        <w:spacing w:before="240" w:line="360" w:lineRule="auto"/>
        <w:ind w:left="0"/>
        <w:contextualSpacing/>
        <w:rPr>
          <w:rFonts w:ascii="Arial" w:hAnsi="Arial" w:eastAsia="Arial" w:cs="Arial"/>
          <w:sz w:val="24"/>
          <w:szCs w:val="24"/>
        </w:rPr>
      </w:pPr>
    </w:p>
    <w:p w:rsidR="1821C8D6" w:rsidP="267AA5C1" w:rsidRDefault="1821C8D6" w14:paraId="0E47DFC9" w14:textId="7A1BB4B4">
      <w:pPr>
        <w:pStyle w:val="Normal"/>
        <w:spacing w:before="240" w:line="360" w:lineRule="auto"/>
        <w:ind w:left="0"/>
        <w:contextualSpacing/>
        <w:rPr>
          <w:rFonts w:ascii="Arial" w:hAnsi="Arial" w:cs="Arial"/>
          <w:i w:val="1"/>
          <w:iCs w:val="1"/>
          <w:sz w:val="24"/>
          <w:szCs w:val="24"/>
        </w:rPr>
      </w:pPr>
      <w:r w:rsidRPr="267AA5C1" w:rsidR="65700556">
        <w:rPr>
          <w:rFonts w:ascii="Arial" w:hAnsi="Arial" w:cs="Arial"/>
          <w:i w:val="1"/>
          <w:iCs w:val="1"/>
          <w:sz w:val="24"/>
          <w:szCs w:val="24"/>
        </w:rPr>
        <w:t xml:space="preserve">Carr, S. and Gordon, V., </w:t>
      </w:r>
      <w:r w:rsidRPr="267AA5C1" w:rsidR="34071597">
        <w:rPr>
          <w:rFonts w:ascii="Arial" w:hAnsi="Arial" w:cs="Arial"/>
          <w:i w:val="1"/>
          <w:iCs w:val="1"/>
          <w:sz w:val="24"/>
          <w:szCs w:val="24"/>
        </w:rPr>
        <w:t>NIH Policy on Dissemination of NIH-Funded Clinical Trial Information, presented to the Clinical Trials Registration and Results Reporting Taskforce on 12/15/2016.</w:t>
      </w:r>
    </w:p>
    <w:sectPr w:rsidR="4BFF91AA" w:rsidSect="00B339EB">
      <w:pgSz w:w="12240" w:h="15840" w:orient="portrait"/>
      <w:pgMar w:top="99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R" w:author="MEREDITH K RHODES" w:date="2024-08-22T15:39:52" w:id="1602490810">
    <w:p w:rsidR="1187993A" w:rsidRDefault="1187993A" w14:paraId="32858DA4" w14:textId="011C841F">
      <w:pPr>
        <w:pStyle w:val="CommentText"/>
      </w:pPr>
      <w:r w:rsidR="1187993A">
        <w:rPr/>
        <w:t>Link to table (separate file)</w:t>
      </w:r>
      <w:r>
        <w:rPr>
          <w:rStyle w:val="CommentReference"/>
        </w:rPr>
        <w:annotationRef/>
      </w:r>
    </w:p>
  </w:comment>
  <w:comment w:initials="MR" w:author="MEREDITH K RHODES" w:date="2024-08-22T15:40:41" w:id="1712514333">
    <w:p w:rsidR="1187993A" w:rsidRDefault="1187993A" w14:paraId="01EE2B59" w14:textId="2CD725CE">
      <w:pPr>
        <w:pStyle w:val="CommentText"/>
      </w:pPr>
      <w:r w:rsidR="1187993A">
        <w:rPr/>
        <w:t>link to table (separate file)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2858DA4"/>
  <w15:commentEx w15:done="0" w15:paraId="01EE2B5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C8D30B" w16cex:dateUtc="2024-08-22T20:39:52.662Z"/>
  <w16cex:commentExtensible w16cex:durableId="4BC4BD69" w16cex:dateUtc="2024-08-22T20:40:41.404Z"/>
</w16cex:commentsExtensible>
</file>

<file path=word/commentsIds.xml><?xml version="1.0" encoding="utf-8"?>
<w16cid:commentsIds xmlns:mc="http://schemas.openxmlformats.org/markup-compatibility/2006" xmlns:w16cid="http://schemas.microsoft.com/office/word/2016/wordml/cid" mc:Ignorable="w16cid">
  <w16cid:commentId w16cid:paraId="32858DA4" w16cid:durableId="3CC8D30B"/>
  <w16cid:commentId w16cid:paraId="01EE2B59" w16cid:durableId="4BC4BD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mfArmVBI" int2:invalidationBookmarkName="" int2:hashCode="rv77LNeTtdUDPG" int2:id="tSuV9GD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1">
    <w:nsid w:val="77c681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49940e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77eda3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3295e5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717b09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4fe7f7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140150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3d9683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385e17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310da1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56c62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4330d4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7d8608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2fa88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4fb38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3d00f2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3fb87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6407fe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5029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55ac1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30f9f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301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ea42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9be6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8bc035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6">
    <w:nsid w:val="7916f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ef34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e2db8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a54d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ac10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9fa4e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35ECC"/>
    <w:multiLevelType w:val="hybridMultilevel"/>
    <w:tmpl w:val="F9CEE6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2A576C"/>
    <w:multiLevelType w:val="hybridMultilevel"/>
    <w:tmpl w:val="75E66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1E2D13"/>
    <w:multiLevelType w:val="hybridMultilevel"/>
    <w:tmpl w:val="EE22369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284AC0"/>
    <w:multiLevelType w:val="hybridMultilevel"/>
    <w:tmpl w:val="BF8A8B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417B58"/>
    <w:multiLevelType w:val="hybridMultilevel"/>
    <w:tmpl w:val="6F06D9F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7A3321"/>
    <w:multiLevelType w:val="hybridMultilevel"/>
    <w:tmpl w:val="62B4FA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3A6505"/>
    <w:multiLevelType w:val="hybridMultilevel"/>
    <w:tmpl w:val="54A6FDD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4B7303"/>
    <w:multiLevelType w:val="hybridMultilevel"/>
    <w:tmpl w:val="9DFEA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C00500"/>
    <w:multiLevelType w:val="hybridMultilevel"/>
    <w:tmpl w:val="0526E6D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2BEDEC"/>
    <w:multiLevelType w:val="hybridMultilevel"/>
    <w:tmpl w:val="FFFFFFFF"/>
    <w:lvl w:ilvl="0" w:tplc="71985132">
      <w:start w:val="1"/>
      <w:numFmt w:val="bullet"/>
      <w:lvlText w:val=""/>
      <w:lvlJc w:val="left"/>
      <w:pPr>
        <w:ind w:left="360" w:hanging="360"/>
      </w:pPr>
      <w:rPr>
        <w:rFonts w:hint="default" w:ascii="Wingdings" w:hAnsi="Wingdings"/>
      </w:rPr>
    </w:lvl>
    <w:lvl w:ilvl="1" w:tplc="73BA2B8E">
      <w:start w:val="1"/>
      <w:numFmt w:val="bullet"/>
      <w:lvlText w:val="o"/>
      <w:lvlJc w:val="left"/>
      <w:pPr>
        <w:ind w:left="1080" w:hanging="360"/>
      </w:pPr>
      <w:rPr>
        <w:rFonts w:hint="default" w:ascii="Courier New" w:hAnsi="Courier New"/>
      </w:rPr>
    </w:lvl>
    <w:lvl w:ilvl="2" w:tplc="6FC07E62">
      <w:start w:val="1"/>
      <w:numFmt w:val="bullet"/>
      <w:lvlText w:val=""/>
      <w:lvlJc w:val="left"/>
      <w:pPr>
        <w:ind w:left="1800" w:hanging="360"/>
      </w:pPr>
      <w:rPr>
        <w:rFonts w:hint="default" w:ascii="Wingdings" w:hAnsi="Wingdings"/>
      </w:rPr>
    </w:lvl>
    <w:lvl w:ilvl="3" w:tplc="DC8461AC">
      <w:start w:val="1"/>
      <w:numFmt w:val="bullet"/>
      <w:lvlText w:val=""/>
      <w:lvlJc w:val="left"/>
      <w:pPr>
        <w:ind w:left="2520" w:hanging="360"/>
      </w:pPr>
      <w:rPr>
        <w:rFonts w:hint="default" w:ascii="Symbol" w:hAnsi="Symbol"/>
      </w:rPr>
    </w:lvl>
    <w:lvl w:ilvl="4" w:tplc="621C3AD4">
      <w:start w:val="1"/>
      <w:numFmt w:val="bullet"/>
      <w:lvlText w:val="o"/>
      <w:lvlJc w:val="left"/>
      <w:pPr>
        <w:ind w:left="3240" w:hanging="360"/>
      </w:pPr>
      <w:rPr>
        <w:rFonts w:hint="default" w:ascii="Courier New" w:hAnsi="Courier New"/>
      </w:rPr>
    </w:lvl>
    <w:lvl w:ilvl="5" w:tplc="4E8CB010">
      <w:start w:val="1"/>
      <w:numFmt w:val="bullet"/>
      <w:lvlText w:val=""/>
      <w:lvlJc w:val="left"/>
      <w:pPr>
        <w:ind w:left="3960" w:hanging="360"/>
      </w:pPr>
      <w:rPr>
        <w:rFonts w:hint="default" w:ascii="Wingdings" w:hAnsi="Wingdings"/>
      </w:rPr>
    </w:lvl>
    <w:lvl w:ilvl="6" w:tplc="FD40147A">
      <w:start w:val="1"/>
      <w:numFmt w:val="bullet"/>
      <w:lvlText w:val=""/>
      <w:lvlJc w:val="left"/>
      <w:pPr>
        <w:ind w:left="4680" w:hanging="360"/>
      </w:pPr>
      <w:rPr>
        <w:rFonts w:hint="default" w:ascii="Symbol" w:hAnsi="Symbol"/>
      </w:rPr>
    </w:lvl>
    <w:lvl w:ilvl="7" w:tplc="D42A0F3A">
      <w:start w:val="1"/>
      <w:numFmt w:val="bullet"/>
      <w:lvlText w:val="o"/>
      <w:lvlJc w:val="left"/>
      <w:pPr>
        <w:ind w:left="5400" w:hanging="360"/>
      </w:pPr>
      <w:rPr>
        <w:rFonts w:hint="default" w:ascii="Courier New" w:hAnsi="Courier New"/>
      </w:rPr>
    </w:lvl>
    <w:lvl w:ilvl="8" w:tplc="6F5A3584">
      <w:start w:val="1"/>
      <w:numFmt w:val="bullet"/>
      <w:lvlText w:val=""/>
      <w:lvlJc w:val="left"/>
      <w:pPr>
        <w:ind w:left="6120" w:hanging="360"/>
      </w:pPr>
      <w:rPr>
        <w:rFonts w:hint="default" w:ascii="Wingdings" w:hAnsi="Wingdings"/>
      </w:rPr>
    </w:lvl>
  </w:abstractNum>
  <w:abstractNum w:abstractNumId="10" w15:restartNumberingAfterBreak="0">
    <w:nsid w:val="13513C0F"/>
    <w:multiLevelType w:val="hybridMultilevel"/>
    <w:tmpl w:val="8054AAEA"/>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8F3E14"/>
    <w:multiLevelType w:val="hybridMultilevel"/>
    <w:tmpl w:val="A2E4A736"/>
    <w:lvl w:ilvl="0" w:tplc="8F4828D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D07EB4"/>
    <w:multiLevelType w:val="hybridMultilevel"/>
    <w:tmpl w:val="15943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2B0576"/>
    <w:multiLevelType w:val="hybridMultilevel"/>
    <w:tmpl w:val="614AEF3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96B5E6E"/>
    <w:multiLevelType w:val="hybridMultilevel"/>
    <w:tmpl w:val="B792F96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A543D48"/>
    <w:multiLevelType w:val="hybridMultilevel"/>
    <w:tmpl w:val="0A54B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C297D5F"/>
    <w:multiLevelType w:val="hybridMultilevel"/>
    <w:tmpl w:val="031214B4"/>
    <w:lvl w:ilvl="0" w:tplc="12F8FB56">
      <w:start w:val="1"/>
      <w:numFmt w:val="bullet"/>
      <w:lvlText w:val="o"/>
      <w:lvlJc w:val="left"/>
      <w:pPr>
        <w:ind w:left="720" w:hanging="360"/>
      </w:pPr>
      <w:rPr>
        <w:rFonts w:hint="default" w:ascii="Courier New" w:hAnsi="Courier New"/>
      </w:rPr>
    </w:lvl>
    <w:lvl w:ilvl="1" w:tplc="9F1EE764">
      <w:start w:val="1"/>
      <w:numFmt w:val="bullet"/>
      <w:lvlText w:val="o"/>
      <w:lvlJc w:val="left"/>
      <w:pPr>
        <w:ind w:left="1440" w:hanging="360"/>
      </w:pPr>
      <w:rPr>
        <w:rFonts w:hint="default" w:ascii="Courier New" w:hAnsi="Courier New"/>
      </w:rPr>
    </w:lvl>
    <w:lvl w:ilvl="2" w:tplc="04090003">
      <w:start w:val="1"/>
      <w:numFmt w:val="bullet"/>
      <w:lvlText w:val="o"/>
      <w:lvlJc w:val="left"/>
      <w:pPr>
        <w:ind w:left="2160" w:hanging="360"/>
      </w:pPr>
      <w:rPr>
        <w:rFonts w:hint="default" w:ascii="Courier New" w:hAnsi="Courier New" w:cs="Courier New"/>
      </w:rPr>
    </w:lvl>
    <w:lvl w:ilvl="3" w:tplc="8F4828D8">
      <w:start w:val="1"/>
      <w:numFmt w:val="bullet"/>
      <w:lvlText w:val=""/>
      <w:lvlJc w:val="left"/>
      <w:pPr>
        <w:ind w:left="2880" w:hanging="360"/>
      </w:pPr>
      <w:rPr>
        <w:rFonts w:hint="default" w:ascii="Symbol" w:hAnsi="Symbol"/>
      </w:rPr>
    </w:lvl>
    <w:lvl w:ilvl="4" w:tplc="3DC658D2">
      <w:start w:val="1"/>
      <w:numFmt w:val="bullet"/>
      <w:lvlText w:val="o"/>
      <w:lvlJc w:val="left"/>
      <w:pPr>
        <w:ind w:left="3600" w:hanging="360"/>
      </w:pPr>
      <w:rPr>
        <w:rFonts w:hint="default" w:ascii="Courier New" w:hAnsi="Courier New"/>
      </w:rPr>
    </w:lvl>
    <w:lvl w:ilvl="5" w:tplc="E086FCD6">
      <w:start w:val="1"/>
      <w:numFmt w:val="bullet"/>
      <w:lvlText w:val=""/>
      <w:lvlJc w:val="left"/>
      <w:pPr>
        <w:ind w:left="4320" w:hanging="360"/>
      </w:pPr>
      <w:rPr>
        <w:rFonts w:hint="default" w:ascii="Wingdings" w:hAnsi="Wingdings"/>
      </w:rPr>
    </w:lvl>
    <w:lvl w:ilvl="6" w:tplc="5AEC7B34">
      <w:start w:val="1"/>
      <w:numFmt w:val="bullet"/>
      <w:lvlText w:val=""/>
      <w:lvlJc w:val="left"/>
      <w:pPr>
        <w:ind w:left="5040" w:hanging="360"/>
      </w:pPr>
      <w:rPr>
        <w:rFonts w:hint="default" w:ascii="Symbol" w:hAnsi="Symbol"/>
      </w:rPr>
    </w:lvl>
    <w:lvl w:ilvl="7" w:tplc="E5F6ADEE">
      <w:start w:val="1"/>
      <w:numFmt w:val="bullet"/>
      <w:lvlText w:val="o"/>
      <w:lvlJc w:val="left"/>
      <w:pPr>
        <w:ind w:left="5760" w:hanging="360"/>
      </w:pPr>
      <w:rPr>
        <w:rFonts w:hint="default" w:ascii="Courier New" w:hAnsi="Courier New"/>
      </w:rPr>
    </w:lvl>
    <w:lvl w:ilvl="8" w:tplc="01A8FC02">
      <w:start w:val="1"/>
      <w:numFmt w:val="bullet"/>
      <w:lvlText w:val=""/>
      <w:lvlJc w:val="left"/>
      <w:pPr>
        <w:ind w:left="6480" w:hanging="360"/>
      </w:pPr>
      <w:rPr>
        <w:rFonts w:hint="default" w:ascii="Wingdings" w:hAnsi="Wingdings"/>
      </w:rPr>
    </w:lvl>
  </w:abstractNum>
  <w:abstractNum w:abstractNumId="17" w15:restartNumberingAfterBreak="0">
    <w:nsid w:val="1C3B4763"/>
    <w:multiLevelType w:val="hybridMultilevel"/>
    <w:tmpl w:val="CBC6FDA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DDC45C5"/>
    <w:multiLevelType w:val="hybridMultilevel"/>
    <w:tmpl w:val="C40E05F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E3638C2"/>
    <w:multiLevelType w:val="hybridMultilevel"/>
    <w:tmpl w:val="FF7A9462"/>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ECA5F10"/>
    <w:multiLevelType w:val="hybridMultilevel"/>
    <w:tmpl w:val="5B567B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029764B"/>
    <w:multiLevelType w:val="hybridMultilevel"/>
    <w:tmpl w:val="9042DB8A"/>
    <w:lvl w:ilvl="0" w:tplc="04090001">
      <w:start w:val="1"/>
      <w:numFmt w:val="bullet"/>
      <w:lvlText w:val=""/>
      <w:lvlJc w:val="left"/>
      <w:pPr>
        <w:ind w:left="750" w:hanging="39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24297303"/>
    <w:multiLevelType w:val="hybridMultilevel"/>
    <w:tmpl w:val="01D6EBF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4C85220"/>
    <w:multiLevelType w:val="hybridMultilevel"/>
    <w:tmpl w:val="FF60A3A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50745CB"/>
    <w:multiLevelType w:val="hybridMultilevel"/>
    <w:tmpl w:val="3984CE9C"/>
    <w:lvl w:ilvl="0" w:tplc="04090001">
      <w:start w:val="1"/>
      <w:numFmt w:val="bullet"/>
      <w:lvlText w:val=""/>
      <w:lvlJc w:val="left"/>
      <w:pPr>
        <w:ind w:left="720" w:hanging="360"/>
      </w:pPr>
      <w:rPr>
        <w:rFonts w:hint="default" w:ascii="Symbol" w:hAnsi="Symbol"/>
      </w:rPr>
    </w:lvl>
    <w:lvl w:ilvl="1" w:tplc="F7AAF5CC">
      <w:numFmt w:val="bullet"/>
      <w:lvlText w:val="·"/>
      <w:lvlJc w:val="left"/>
      <w:pPr>
        <w:ind w:left="1725" w:hanging="645"/>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58A67A9"/>
    <w:multiLevelType w:val="hybridMultilevel"/>
    <w:tmpl w:val="006685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267871F3"/>
    <w:multiLevelType w:val="hybridMultilevel"/>
    <w:tmpl w:val="86E0A85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276E5575"/>
    <w:multiLevelType w:val="hybridMultilevel"/>
    <w:tmpl w:val="86B06CF0"/>
    <w:lvl w:ilvl="0" w:tplc="04090009">
      <w:start w:val="1"/>
      <w:numFmt w:val="bullet"/>
      <w:lvlText w:val=""/>
      <w:lvlJc w:val="left"/>
      <w:pPr>
        <w:ind w:left="720" w:hanging="360"/>
      </w:pPr>
      <w:rPr>
        <w:rFonts w:hint="default" w:ascii="Wingdings" w:hAnsi="Wingdings"/>
      </w:rPr>
    </w:lvl>
    <w:lvl w:ilvl="1" w:tplc="F7AAF5CC">
      <w:numFmt w:val="bullet"/>
      <w:lvlText w:val="·"/>
      <w:lvlJc w:val="left"/>
      <w:pPr>
        <w:ind w:left="1725" w:hanging="645"/>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7D60852"/>
    <w:multiLevelType w:val="hybridMultilevel"/>
    <w:tmpl w:val="E2D82F3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86E3033"/>
    <w:multiLevelType w:val="hybridMultilevel"/>
    <w:tmpl w:val="7EEEE1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92D62A3"/>
    <w:multiLevelType w:val="hybridMultilevel"/>
    <w:tmpl w:val="AB847268"/>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A792B3C"/>
    <w:multiLevelType w:val="hybridMultilevel"/>
    <w:tmpl w:val="9FC83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C0C759E"/>
    <w:multiLevelType w:val="hybridMultilevel"/>
    <w:tmpl w:val="9A0C4500"/>
    <w:lvl w:ilvl="0">
      <w:start w:val="1"/>
      <w:numFmt w:val="bullet"/>
      <w:lvlText w:val=""/>
      <w:lvlJc w:val="left"/>
      <w:pPr>
        <w:ind w:left="720" w:hanging="360"/>
      </w:pPr>
      <w:rPr>
        <w:rFonts w:hint="default" w:ascii="Wingdings" w:hAnsi="Wingdings"/>
      </w:rPr>
    </w:lvl>
    <w:lvl w:ilvl="1" w:tplc="F7AAF5CC">
      <w:numFmt w:val="bullet"/>
      <w:lvlText w:val="·"/>
      <w:lvlJc w:val="left"/>
      <w:pPr>
        <w:ind w:left="1725" w:hanging="645"/>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2D3D3397"/>
    <w:multiLevelType w:val="hybridMultilevel"/>
    <w:tmpl w:val="B060E2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0747F87"/>
    <w:multiLevelType w:val="hybridMultilevel"/>
    <w:tmpl w:val="7980894E"/>
    <w:lvl w:ilvl="0" w:tplc="04090001">
      <w:start w:val="1"/>
      <w:numFmt w:val="bullet"/>
      <w:lvlText w:val=""/>
      <w:lvlJc w:val="left"/>
      <w:pPr>
        <w:ind w:left="1170" w:hanging="360"/>
      </w:pPr>
      <w:rPr>
        <w:rFonts w:hint="default" w:ascii="Symbol" w:hAnsi="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33645033"/>
    <w:multiLevelType w:val="hybridMultilevel"/>
    <w:tmpl w:val="11E25932"/>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3796FC1"/>
    <w:multiLevelType w:val="hybridMultilevel"/>
    <w:tmpl w:val="415CE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5CF7815"/>
    <w:multiLevelType w:val="hybridMultilevel"/>
    <w:tmpl w:val="4DBC7F3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6E2477F"/>
    <w:multiLevelType w:val="hybridMultilevel"/>
    <w:tmpl w:val="50AC25CC"/>
    <w:lvl w:ilvl="0" w:tplc="04090009">
      <w:start w:val="1"/>
      <w:numFmt w:val="bullet"/>
      <w:lvlText w:val=""/>
      <w:lvlJc w:val="left"/>
      <w:pPr>
        <w:ind w:left="720" w:hanging="360"/>
      </w:pPr>
      <w:rPr>
        <w:rFonts w:hint="default" w:ascii="Wingdings" w:hAnsi="Wingdings"/>
      </w:rPr>
    </w:lvl>
    <w:lvl w:ilvl="1" w:tplc="F7AAF5CC">
      <w:numFmt w:val="bullet"/>
      <w:lvlText w:val="·"/>
      <w:lvlJc w:val="left"/>
      <w:pPr>
        <w:ind w:left="1725" w:hanging="645"/>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88E4DC5"/>
    <w:multiLevelType w:val="hybridMultilevel"/>
    <w:tmpl w:val="81F65D28"/>
    <w:lvl w:ilvl="0" w:tplc="1F3CC838">
      <w:start w:val="1"/>
      <w:numFmt w:val="bullet"/>
      <w:lvlText w:val=""/>
      <w:lvlJc w:val="left"/>
      <w:pPr>
        <w:ind w:left="720" w:hanging="360"/>
      </w:pPr>
      <w:rPr>
        <w:rFonts w:hint="default" w:ascii="Symbol" w:hAnsi="Symbol"/>
      </w:rPr>
    </w:lvl>
    <w:lvl w:ilvl="1" w:tplc="9ADEA566">
      <w:start w:val="1"/>
      <w:numFmt w:val="bullet"/>
      <w:lvlText w:val="o"/>
      <w:lvlJc w:val="left"/>
      <w:pPr>
        <w:ind w:left="1440" w:hanging="360"/>
      </w:pPr>
      <w:rPr>
        <w:rFonts w:hint="default" w:ascii="Courier New" w:hAnsi="Courier New"/>
      </w:rPr>
    </w:lvl>
    <w:lvl w:ilvl="2" w:tplc="C8421D48">
      <w:start w:val="1"/>
      <w:numFmt w:val="bullet"/>
      <w:lvlText w:val=""/>
      <w:lvlJc w:val="left"/>
      <w:pPr>
        <w:ind w:left="2160" w:hanging="360"/>
      </w:pPr>
      <w:rPr>
        <w:rFonts w:hint="default" w:ascii="Wingdings" w:hAnsi="Wingdings"/>
      </w:rPr>
    </w:lvl>
    <w:lvl w:ilvl="3" w:tplc="CD4C776E">
      <w:start w:val="1"/>
      <w:numFmt w:val="bullet"/>
      <w:lvlText w:val=""/>
      <w:lvlJc w:val="left"/>
      <w:pPr>
        <w:ind w:left="2880" w:hanging="360"/>
      </w:pPr>
      <w:rPr>
        <w:rFonts w:hint="default" w:ascii="Symbol" w:hAnsi="Symbol"/>
      </w:rPr>
    </w:lvl>
    <w:lvl w:ilvl="4" w:tplc="28D03564">
      <w:start w:val="1"/>
      <w:numFmt w:val="bullet"/>
      <w:lvlText w:val="o"/>
      <w:lvlJc w:val="left"/>
      <w:pPr>
        <w:ind w:left="3600" w:hanging="360"/>
      </w:pPr>
      <w:rPr>
        <w:rFonts w:hint="default" w:ascii="Courier New" w:hAnsi="Courier New"/>
      </w:rPr>
    </w:lvl>
    <w:lvl w:ilvl="5" w:tplc="8FFAE4D0">
      <w:start w:val="1"/>
      <w:numFmt w:val="bullet"/>
      <w:lvlText w:val=""/>
      <w:lvlJc w:val="left"/>
      <w:pPr>
        <w:ind w:left="4320" w:hanging="360"/>
      </w:pPr>
      <w:rPr>
        <w:rFonts w:hint="default" w:ascii="Wingdings" w:hAnsi="Wingdings"/>
      </w:rPr>
    </w:lvl>
    <w:lvl w:ilvl="6" w:tplc="7ACC6576">
      <w:start w:val="1"/>
      <w:numFmt w:val="bullet"/>
      <w:lvlText w:val=""/>
      <w:lvlJc w:val="left"/>
      <w:pPr>
        <w:ind w:left="5040" w:hanging="360"/>
      </w:pPr>
      <w:rPr>
        <w:rFonts w:hint="default" w:ascii="Symbol" w:hAnsi="Symbol"/>
      </w:rPr>
    </w:lvl>
    <w:lvl w:ilvl="7" w:tplc="DFCC4AF2">
      <w:start w:val="1"/>
      <w:numFmt w:val="bullet"/>
      <w:lvlText w:val="o"/>
      <w:lvlJc w:val="left"/>
      <w:pPr>
        <w:ind w:left="5760" w:hanging="360"/>
      </w:pPr>
      <w:rPr>
        <w:rFonts w:hint="default" w:ascii="Courier New" w:hAnsi="Courier New"/>
      </w:rPr>
    </w:lvl>
    <w:lvl w:ilvl="8" w:tplc="B8BC743C">
      <w:start w:val="1"/>
      <w:numFmt w:val="bullet"/>
      <w:lvlText w:val=""/>
      <w:lvlJc w:val="left"/>
      <w:pPr>
        <w:ind w:left="6480" w:hanging="360"/>
      </w:pPr>
      <w:rPr>
        <w:rFonts w:hint="default" w:ascii="Wingdings" w:hAnsi="Wingdings"/>
      </w:rPr>
    </w:lvl>
  </w:abstractNum>
  <w:abstractNum w:abstractNumId="40" w15:restartNumberingAfterBreak="0">
    <w:nsid w:val="38B83072"/>
    <w:multiLevelType w:val="hybridMultilevel"/>
    <w:tmpl w:val="78DE3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96403D1"/>
    <w:multiLevelType w:val="hybridMultilevel"/>
    <w:tmpl w:val="126286EC"/>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9BF15C2"/>
    <w:multiLevelType w:val="hybridMultilevel"/>
    <w:tmpl w:val="896428D0"/>
    <w:lvl w:ilvl="0">
      <w:start w:val="1"/>
      <w:numFmt w:val="bullet"/>
      <w:lvlText w:val=""/>
      <w:lvlJc w:val="left"/>
      <w:pPr>
        <w:ind w:left="720" w:hanging="360"/>
      </w:pPr>
      <w:rPr>
        <w:rFonts w:hint="default" w:ascii="Symbol" w:hAnsi="Symbol"/>
      </w:rPr>
    </w:lvl>
    <w:lvl w:ilvl="1" w:tplc="9ADEA566">
      <w:start w:val="1"/>
      <w:numFmt w:val="bullet"/>
      <w:lvlText w:val="o"/>
      <w:lvlJc w:val="left"/>
      <w:pPr>
        <w:ind w:left="1440" w:hanging="360"/>
      </w:pPr>
      <w:rPr>
        <w:rFonts w:hint="default" w:ascii="Courier New" w:hAnsi="Courier New"/>
      </w:rPr>
    </w:lvl>
    <w:lvl w:ilvl="2" w:tplc="C8421D48">
      <w:start w:val="1"/>
      <w:numFmt w:val="bullet"/>
      <w:lvlText w:val=""/>
      <w:lvlJc w:val="left"/>
      <w:pPr>
        <w:ind w:left="2160" w:hanging="360"/>
      </w:pPr>
      <w:rPr>
        <w:rFonts w:hint="default" w:ascii="Wingdings" w:hAnsi="Wingdings"/>
      </w:rPr>
    </w:lvl>
    <w:lvl w:ilvl="3" w:tplc="CD4C776E">
      <w:start w:val="1"/>
      <w:numFmt w:val="bullet"/>
      <w:lvlText w:val=""/>
      <w:lvlJc w:val="left"/>
      <w:pPr>
        <w:ind w:left="2880" w:hanging="360"/>
      </w:pPr>
      <w:rPr>
        <w:rFonts w:hint="default" w:ascii="Symbol" w:hAnsi="Symbol"/>
      </w:rPr>
    </w:lvl>
    <w:lvl w:ilvl="4" w:tplc="28D03564">
      <w:start w:val="1"/>
      <w:numFmt w:val="bullet"/>
      <w:lvlText w:val="o"/>
      <w:lvlJc w:val="left"/>
      <w:pPr>
        <w:ind w:left="3600" w:hanging="360"/>
      </w:pPr>
      <w:rPr>
        <w:rFonts w:hint="default" w:ascii="Courier New" w:hAnsi="Courier New"/>
      </w:rPr>
    </w:lvl>
    <w:lvl w:ilvl="5" w:tplc="8FFAE4D0">
      <w:start w:val="1"/>
      <w:numFmt w:val="bullet"/>
      <w:lvlText w:val=""/>
      <w:lvlJc w:val="left"/>
      <w:pPr>
        <w:ind w:left="4320" w:hanging="360"/>
      </w:pPr>
      <w:rPr>
        <w:rFonts w:hint="default" w:ascii="Wingdings" w:hAnsi="Wingdings"/>
      </w:rPr>
    </w:lvl>
    <w:lvl w:ilvl="6" w:tplc="7ACC6576">
      <w:start w:val="1"/>
      <w:numFmt w:val="bullet"/>
      <w:lvlText w:val=""/>
      <w:lvlJc w:val="left"/>
      <w:pPr>
        <w:ind w:left="5040" w:hanging="360"/>
      </w:pPr>
      <w:rPr>
        <w:rFonts w:hint="default" w:ascii="Symbol" w:hAnsi="Symbol"/>
      </w:rPr>
    </w:lvl>
    <w:lvl w:ilvl="7" w:tplc="DFCC4AF2">
      <w:start w:val="1"/>
      <w:numFmt w:val="bullet"/>
      <w:lvlText w:val="o"/>
      <w:lvlJc w:val="left"/>
      <w:pPr>
        <w:ind w:left="5760" w:hanging="360"/>
      </w:pPr>
      <w:rPr>
        <w:rFonts w:hint="default" w:ascii="Courier New" w:hAnsi="Courier New"/>
      </w:rPr>
    </w:lvl>
    <w:lvl w:ilvl="8" w:tplc="B8BC743C">
      <w:start w:val="1"/>
      <w:numFmt w:val="bullet"/>
      <w:lvlText w:val=""/>
      <w:lvlJc w:val="left"/>
      <w:pPr>
        <w:ind w:left="6480" w:hanging="360"/>
      </w:pPr>
      <w:rPr>
        <w:rFonts w:hint="default" w:ascii="Wingdings" w:hAnsi="Wingdings"/>
      </w:rPr>
    </w:lvl>
  </w:abstractNum>
  <w:abstractNum w:abstractNumId="43" w15:restartNumberingAfterBreak="0">
    <w:nsid w:val="3C3634AA"/>
    <w:multiLevelType w:val="hybridMultilevel"/>
    <w:tmpl w:val="32FC63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CC62A5B"/>
    <w:multiLevelType w:val="hybridMultilevel"/>
    <w:tmpl w:val="CD74795E"/>
    <w:lvl w:ilvl="0" w:tplc="04090001">
      <w:start w:val="1"/>
      <w:numFmt w:val="bullet"/>
      <w:lvlText w:val=""/>
      <w:lvlJc w:val="left"/>
      <w:pPr>
        <w:ind w:left="720" w:hanging="360"/>
      </w:pPr>
      <w:rPr>
        <w:rFonts w:hint="default" w:ascii="Symbol" w:hAnsi="Symbol"/>
      </w:rPr>
    </w:lvl>
    <w:lvl w:ilvl="1" w:tplc="9274E31A">
      <w:numFmt w:val="bullet"/>
      <w:lvlText w:val="•"/>
      <w:lvlJc w:val="left"/>
      <w:pPr>
        <w:ind w:left="1440" w:hanging="360"/>
      </w:pPr>
      <w:rPr>
        <w:rFonts w:hint="default" w:ascii="Arial" w:hAnsi="Arial" w:eastAsia="Calibri"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3F0A1BC1"/>
    <w:multiLevelType w:val="hybridMultilevel"/>
    <w:tmpl w:val="E53A8AE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2544E25"/>
    <w:multiLevelType w:val="hybridMultilevel"/>
    <w:tmpl w:val="A3AA288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4AD6DE9"/>
    <w:multiLevelType w:val="hybridMultilevel"/>
    <w:tmpl w:val="88D86F72"/>
    <w:lvl w:ilvl="0" w:tplc="04090001">
      <w:start w:val="1"/>
      <w:numFmt w:val="bullet"/>
      <w:lvlText w:val=""/>
      <w:lvlJc w:val="left"/>
      <w:pPr>
        <w:ind w:left="720" w:hanging="360"/>
      </w:pPr>
      <w:rPr>
        <w:rFonts w:hint="default" w:ascii="Symbol" w:hAnsi="Symbol"/>
      </w:rPr>
    </w:lvl>
    <w:lvl w:ilvl="1" w:tplc="9274E31A">
      <w:numFmt w:val="bullet"/>
      <w:lvlText w:val="•"/>
      <w:lvlJc w:val="left"/>
      <w:pPr>
        <w:ind w:left="1440" w:hanging="360"/>
      </w:pPr>
      <w:rPr>
        <w:rFonts w:hint="default" w:ascii="Arial" w:hAnsi="Arial" w:eastAsia="Calibri"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9771658"/>
    <w:multiLevelType w:val="hybridMultilevel"/>
    <w:tmpl w:val="E9981AAC"/>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B00774C"/>
    <w:multiLevelType w:val="hybridMultilevel"/>
    <w:tmpl w:val="FC90C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4B9E201A"/>
    <w:multiLevelType w:val="hybridMultilevel"/>
    <w:tmpl w:val="B45CB2C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ED0428F"/>
    <w:multiLevelType w:val="hybridMultilevel"/>
    <w:tmpl w:val="4BA8BD2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5528348C"/>
    <w:multiLevelType w:val="hybridMultilevel"/>
    <w:tmpl w:val="58728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79245CC"/>
    <w:multiLevelType w:val="hybridMultilevel"/>
    <w:tmpl w:val="7ABE47A2"/>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A070046"/>
    <w:multiLevelType w:val="hybridMultilevel"/>
    <w:tmpl w:val="77F0CEB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55" w15:restartNumberingAfterBreak="0">
    <w:nsid w:val="5BEC3E09"/>
    <w:multiLevelType w:val="hybridMultilevel"/>
    <w:tmpl w:val="35D4777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C504120"/>
    <w:multiLevelType w:val="hybridMultilevel"/>
    <w:tmpl w:val="5680F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C706E00"/>
    <w:multiLevelType w:val="hybridMultilevel"/>
    <w:tmpl w:val="DDAE12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62C562AA"/>
    <w:multiLevelType w:val="hybridMultilevel"/>
    <w:tmpl w:val="B76AD20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3644F8C"/>
    <w:multiLevelType w:val="hybridMultilevel"/>
    <w:tmpl w:val="96EED364"/>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4834B9C"/>
    <w:multiLevelType w:val="hybridMultilevel"/>
    <w:tmpl w:val="BE1A895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1" w15:restartNumberingAfterBreak="0">
    <w:nsid w:val="6D577BA7"/>
    <w:multiLevelType w:val="hybridMultilevel"/>
    <w:tmpl w:val="FFC838E4"/>
    <w:lvl w:ilvl="0" w:tplc="12F8FB56">
      <w:start w:val="1"/>
      <w:numFmt w:val="bullet"/>
      <w:lvlText w:val="o"/>
      <w:lvlJc w:val="left"/>
      <w:pPr>
        <w:ind w:left="720" w:hanging="360"/>
      </w:pPr>
      <w:rPr>
        <w:rFonts w:hint="default" w:ascii="Courier New" w:hAnsi="Courier New"/>
      </w:rPr>
    </w:lvl>
    <w:lvl w:ilvl="1" w:tplc="9F1EE764">
      <w:start w:val="1"/>
      <w:numFmt w:val="bullet"/>
      <w:lvlText w:val="o"/>
      <w:lvlJc w:val="left"/>
      <w:pPr>
        <w:ind w:left="1440" w:hanging="360"/>
      </w:pPr>
      <w:rPr>
        <w:rFonts w:hint="default" w:ascii="Courier New" w:hAnsi="Courier New"/>
      </w:rPr>
    </w:lvl>
    <w:lvl w:ilvl="2" w:tplc="7B968638">
      <w:start w:val="1"/>
      <w:numFmt w:val="bullet"/>
      <w:lvlText w:val=""/>
      <w:lvlJc w:val="left"/>
      <w:pPr>
        <w:ind w:left="2160" w:hanging="360"/>
      </w:pPr>
      <w:rPr>
        <w:rFonts w:hint="default" w:ascii="Wingdings" w:hAnsi="Wingdings"/>
      </w:rPr>
    </w:lvl>
    <w:lvl w:ilvl="3" w:tplc="8F4828D8">
      <w:start w:val="1"/>
      <w:numFmt w:val="bullet"/>
      <w:lvlText w:val=""/>
      <w:lvlJc w:val="left"/>
      <w:pPr>
        <w:ind w:left="2880" w:hanging="360"/>
      </w:pPr>
      <w:rPr>
        <w:rFonts w:hint="default" w:ascii="Symbol" w:hAnsi="Symbol"/>
      </w:rPr>
    </w:lvl>
    <w:lvl w:ilvl="4" w:tplc="3DC658D2">
      <w:start w:val="1"/>
      <w:numFmt w:val="bullet"/>
      <w:lvlText w:val="o"/>
      <w:lvlJc w:val="left"/>
      <w:pPr>
        <w:ind w:left="3600" w:hanging="360"/>
      </w:pPr>
      <w:rPr>
        <w:rFonts w:hint="default" w:ascii="Courier New" w:hAnsi="Courier New"/>
      </w:rPr>
    </w:lvl>
    <w:lvl w:ilvl="5" w:tplc="E086FCD6">
      <w:start w:val="1"/>
      <w:numFmt w:val="bullet"/>
      <w:lvlText w:val=""/>
      <w:lvlJc w:val="left"/>
      <w:pPr>
        <w:ind w:left="4320" w:hanging="360"/>
      </w:pPr>
      <w:rPr>
        <w:rFonts w:hint="default" w:ascii="Wingdings" w:hAnsi="Wingdings"/>
      </w:rPr>
    </w:lvl>
    <w:lvl w:ilvl="6" w:tplc="5AEC7B34">
      <w:start w:val="1"/>
      <w:numFmt w:val="bullet"/>
      <w:lvlText w:val=""/>
      <w:lvlJc w:val="left"/>
      <w:pPr>
        <w:ind w:left="5040" w:hanging="360"/>
      </w:pPr>
      <w:rPr>
        <w:rFonts w:hint="default" w:ascii="Symbol" w:hAnsi="Symbol"/>
      </w:rPr>
    </w:lvl>
    <w:lvl w:ilvl="7" w:tplc="E5F6ADEE">
      <w:start w:val="1"/>
      <w:numFmt w:val="bullet"/>
      <w:lvlText w:val="o"/>
      <w:lvlJc w:val="left"/>
      <w:pPr>
        <w:ind w:left="5760" w:hanging="360"/>
      </w:pPr>
      <w:rPr>
        <w:rFonts w:hint="default" w:ascii="Courier New" w:hAnsi="Courier New"/>
      </w:rPr>
    </w:lvl>
    <w:lvl w:ilvl="8" w:tplc="01A8FC02">
      <w:start w:val="1"/>
      <w:numFmt w:val="bullet"/>
      <w:lvlText w:val=""/>
      <w:lvlJc w:val="left"/>
      <w:pPr>
        <w:ind w:left="6480" w:hanging="360"/>
      </w:pPr>
      <w:rPr>
        <w:rFonts w:hint="default" w:ascii="Wingdings" w:hAnsi="Wingdings"/>
      </w:rPr>
    </w:lvl>
  </w:abstractNum>
  <w:abstractNum w:abstractNumId="62" w15:restartNumberingAfterBreak="0">
    <w:nsid w:val="6D8602AB"/>
    <w:multiLevelType w:val="hybridMultilevel"/>
    <w:tmpl w:val="0A1AD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DD6765A"/>
    <w:multiLevelType w:val="hybridMultilevel"/>
    <w:tmpl w:val="6BAAD28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4" w15:restartNumberingAfterBreak="0">
    <w:nsid w:val="6DE665E5"/>
    <w:multiLevelType w:val="hybridMultilevel"/>
    <w:tmpl w:val="644E6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E173D82"/>
    <w:multiLevelType w:val="hybridMultilevel"/>
    <w:tmpl w:val="A82E9D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710C25F7"/>
    <w:multiLevelType w:val="hybridMultilevel"/>
    <w:tmpl w:val="61ECFD6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78A363B3"/>
    <w:multiLevelType w:val="hybridMultilevel"/>
    <w:tmpl w:val="2104DA1C"/>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68" w15:restartNumberingAfterBreak="0">
    <w:nsid w:val="7ABD7D4C"/>
    <w:multiLevelType w:val="hybridMultilevel"/>
    <w:tmpl w:val="20E4430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B3C1315"/>
    <w:multiLevelType w:val="hybridMultilevel"/>
    <w:tmpl w:val="61A2F5F4"/>
    <w:lvl w:ilvl="0" w:tplc="04090009">
      <w:start w:val="1"/>
      <w:numFmt w:val="bullet"/>
      <w:lvlText w:val=""/>
      <w:lvlJc w:val="left"/>
      <w:pPr>
        <w:ind w:left="720" w:hanging="360"/>
      </w:pPr>
      <w:rPr>
        <w:rFonts w:hint="default" w:ascii="Wingdings" w:hAnsi="Wingdings"/>
      </w:rPr>
    </w:lvl>
    <w:lvl w:ilvl="1" w:tplc="F7AAF5CC">
      <w:numFmt w:val="bullet"/>
      <w:lvlText w:val="·"/>
      <w:lvlJc w:val="left"/>
      <w:pPr>
        <w:ind w:left="1725" w:hanging="645"/>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C994999"/>
    <w:multiLevelType w:val="hybridMultilevel"/>
    <w:tmpl w:val="4F16741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1" w16cid:durableId="21908897">
    <w:abstractNumId w:val="9"/>
  </w:num>
  <w:num w:numId="2" w16cid:durableId="1133059013">
    <w:abstractNumId w:val="61"/>
  </w:num>
  <w:num w:numId="3" w16cid:durableId="1567229130">
    <w:abstractNumId w:val="39"/>
  </w:num>
  <w:num w:numId="4" w16cid:durableId="757677163">
    <w:abstractNumId w:val="42"/>
  </w:num>
  <w:num w:numId="5" w16cid:durableId="58017720">
    <w:abstractNumId w:val="54"/>
  </w:num>
  <w:num w:numId="6" w16cid:durableId="26418135">
    <w:abstractNumId w:val="7"/>
  </w:num>
  <w:num w:numId="7" w16cid:durableId="1949240552">
    <w:abstractNumId w:val="34"/>
  </w:num>
  <w:num w:numId="8" w16cid:durableId="1447119175">
    <w:abstractNumId w:val="57"/>
  </w:num>
  <w:num w:numId="9" w16cid:durableId="416287454">
    <w:abstractNumId w:val="5"/>
  </w:num>
  <w:num w:numId="10" w16cid:durableId="397869659">
    <w:abstractNumId w:val="28"/>
  </w:num>
  <w:num w:numId="11" w16cid:durableId="453839554">
    <w:abstractNumId w:val="60"/>
  </w:num>
  <w:num w:numId="12" w16cid:durableId="1694644214">
    <w:abstractNumId w:val="55"/>
  </w:num>
  <w:num w:numId="13" w16cid:durableId="396123775">
    <w:abstractNumId w:val="43"/>
  </w:num>
  <w:num w:numId="14" w16cid:durableId="806899054">
    <w:abstractNumId w:val="59"/>
  </w:num>
  <w:num w:numId="15" w16cid:durableId="1144353617">
    <w:abstractNumId w:val="23"/>
  </w:num>
  <w:num w:numId="16" w16cid:durableId="1018653496">
    <w:abstractNumId w:val="35"/>
  </w:num>
  <w:num w:numId="17" w16cid:durableId="1526093224">
    <w:abstractNumId w:val="17"/>
  </w:num>
  <w:num w:numId="18" w16cid:durableId="531650595">
    <w:abstractNumId w:val="6"/>
  </w:num>
  <w:num w:numId="19" w16cid:durableId="1051345244">
    <w:abstractNumId w:val="22"/>
  </w:num>
  <w:num w:numId="20" w16cid:durableId="1713378262">
    <w:abstractNumId w:val="13"/>
  </w:num>
  <w:num w:numId="21" w16cid:durableId="1959141575">
    <w:abstractNumId w:val="48"/>
  </w:num>
  <w:num w:numId="22" w16cid:durableId="334111986">
    <w:abstractNumId w:val="50"/>
  </w:num>
  <w:num w:numId="23" w16cid:durableId="1576158675">
    <w:abstractNumId w:val="14"/>
  </w:num>
  <w:num w:numId="24" w16cid:durableId="1283416237">
    <w:abstractNumId w:val="58"/>
  </w:num>
  <w:num w:numId="25" w16cid:durableId="1478448337">
    <w:abstractNumId w:val="30"/>
  </w:num>
  <w:num w:numId="26" w16cid:durableId="974523702">
    <w:abstractNumId w:val="4"/>
  </w:num>
  <w:num w:numId="27" w16cid:durableId="274406107">
    <w:abstractNumId w:val="2"/>
  </w:num>
  <w:num w:numId="28" w16cid:durableId="1749839612">
    <w:abstractNumId w:val="53"/>
  </w:num>
  <w:num w:numId="29" w16cid:durableId="824934275">
    <w:abstractNumId w:val="24"/>
  </w:num>
  <w:num w:numId="30" w16cid:durableId="1424574649">
    <w:abstractNumId w:val="70"/>
  </w:num>
  <w:num w:numId="31" w16cid:durableId="1056244484">
    <w:abstractNumId w:val="41"/>
  </w:num>
  <w:num w:numId="32" w16cid:durableId="1287198838">
    <w:abstractNumId w:val="37"/>
  </w:num>
  <w:num w:numId="33" w16cid:durableId="92018349">
    <w:abstractNumId w:val="44"/>
  </w:num>
  <w:num w:numId="34" w16cid:durableId="16124150">
    <w:abstractNumId w:val="45"/>
  </w:num>
  <w:num w:numId="35" w16cid:durableId="477965206">
    <w:abstractNumId w:val="29"/>
  </w:num>
  <w:num w:numId="36" w16cid:durableId="1883322843">
    <w:abstractNumId w:val="10"/>
  </w:num>
  <w:num w:numId="37" w16cid:durableId="291636936">
    <w:abstractNumId w:val="26"/>
  </w:num>
  <w:num w:numId="38" w16cid:durableId="2023773892">
    <w:abstractNumId w:val="25"/>
  </w:num>
  <w:num w:numId="39" w16cid:durableId="463088511">
    <w:abstractNumId w:val="33"/>
  </w:num>
  <w:num w:numId="40" w16cid:durableId="1300958917">
    <w:abstractNumId w:val="19"/>
  </w:num>
  <w:num w:numId="41" w16cid:durableId="438791449">
    <w:abstractNumId w:val="3"/>
  </w:num>
  <w:num w:numId="42" w16cid:durableId="668214842">
    <w:abstractNumId w:val="18"/>
  </w:num>
  <w:num w:numId="43" w16cid:durableId="2090148840">
    <w:abstractNumId w:val="51"/>
  </w:num>
  <w:num w:numId="44" w16cid:durableId="1891720721">
    <w:abstractNumId w:val="66"/>
  </w:num>
  <w:num w:numId="45" w16cid:durableId="919366602">
    <w:abstractNumId w:val="67"/>
  </w:num>
  <w:num w:numId="46" w16cid:durableId="520624985">
    <w:abstractNumId w:val="27"/>
  </w:num>
  <w:num w:numId="47" w16cid:durableId="2110003173">
    <w:abstractNumId w:val="69"/>
  </w:num>
  <w:num w:numId="48" w16cid:durableId="633608203">
    <w:abstractNumId w:val="38"/>
  </w:num>
  <w:num w:numId="49" w16cid:durableId="555436943">
    <w:abstractNumId w:val="32"/>
  </w:num>
  <w:num w:numId="50" w16cid:durableId="1767113064">
    <w:abstractNumId w:val="68"/>
  </w:num>
  <w:num w:numId="51" w16cid:durableId="1170679535">
    <w:abstractNumId w:val="8"/>
  </w:num>
  <w:num w:numId="52" w16cid:durableId="1884904227">
    <w:abstractNumId w:val="46"/>
  </w:num>
  <w:num w:numId="53" w16cid:durableId="946542353">
    <w:abstractNumId w:val="56"/>
  </w:num>
  <w:num w:numId="54" w16cid:durableId="604849845">
    <w:abstractNumId w:val="31"/>
  </w:num>
  <w:num w:numId="55" w16cid:durableId="1184399137">
    <w:abstractNumId w:val="20"/>
  </w:num>
  <w:num w:numId="56" w16cid:durableId="550651418">
    <w:abstractNumId w:val="40"/>
  </w:num>
  <w:num w:numId="57" w16cid:durableId="400906333">
    <w:abstractNumId w:val="11"/>
  </w:num>
  <w:num w:numId="58" w16cid:durableId="681056273">
    <w:abstractNumId w:val="65"/>
  </w:num>
  <w:num w:numId="59" w16cid:durableId="179860093">
    <w:abstractNumId w:val="16"/>
  </w:num>
  <w:num w:numId="60" w16cid:durableId="2072848538">
    <w:abstractNumId w:val="15"/>
  </w:num>
  <w:num w:numId="61" w16cid:durableId="226764671">
    <w:abstractNumId w:val="64"/>
  </w:num>
  <w:num w:numId="62" w16cid:durableId="1208764201">
    <w:abstractNumId w:val="1"/>
  </w:num>
  <w:num w:numId="63" w16cid:durableId="2093310231">
    <w:abstractNumId w:val="49"/>
  </w:num>
  <w:num w:numId="64" w16cid:durableId="1126661103">
    <w:abstractNumId w:val="52"/>
  </w:num>
  <w:num w:numId="65" w16cid:durableId="41098991">
    <w:abstractNumId w:val="0"/>
  </w:num>
  <w:num w:numId="66" w16cid:durableId="546112245">
    <w:abstractNumId w:val="47"/>
  </w:num>
  <w:num w:numId="67" w16cid:durableId="623148909">
    <w:abstractNumId w:val="62"/>
  </w:num>
  <w:num w:numId="68" w16cid:durableId="520317476">
    <w:abstractNumId w:val="36"/>
  </w:num>
  <w:num w:numId="69" w16cid:durableId="73862798">
    <w:abstractNumId w:val="21"/>
  </w:num>
  <w:num w:numId="70" w16cid:durableId="1948342068">
    <w:abstractNumId w:val="63"/>
  </w:num>
  <w:num w:numId="71" w16cid:durableId="1228568418">
    <w:abstractNumId w:val="12"/>
  </w:num>
  <w:numIdMacAtCleanup w:val="61"/>
</w:numbering>
</file>

<file path=word/people.xml><?xml version="1.0" encoding="utf-8"?>
<w15:people xmlns:mc="http://schemas.openxmlformats.org/markup-compatibility/2006" xmlns:w15="http://schemas.microsoft.com/office/word/2012/wordml" mc:Ignorable="w15">
  <w15:person w15:author="MEREDITH K RHODES">
    <w15:presenceInfo w15:providerId="AD" w15:userId="S::mkrhodes_wisc.edu#ext#@fredhutch.onmicrosoft.com::a832b742-3663-4303-a5ff-223b1ad62b43"/>
  </w15:person>
  <w15:person w15:author="MEREDITH K RHODES">
    <w15:presenceInfo w15:providerId="AD" w15:userId="S::mkrhodes_wisc.edu#ext#@fredhutch.onmicrosoft.com::a832b742-3663-4303-a5ff-223b1ad62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2F"/>
    <w:rsid w:val="00002310"/>
    <w:rsid w:val="000229AB"/>
    <w:rsid w:val="00023391"/>
    <w:rsid w:val="00033837"/>
    <w:rsid w:val="00042A39"/>
    <w:rsid w:val="00052E0B"/>
    <w:rsid w:val="00064898"/>
    <w:rsid w:val="00064DFC"/>
    <w:rsid w:val="00073239"/>
    <w:rsid w:val="000736B7"/>
    <w:rsid w:val="00073B36"/>
    <w:rsid w:val="000744D0"/>
    <w:rsid w:val="0007587D"/>
    <w:rsid w:val="000908F7"/>
    <w:rsid w:val="000A7D9A"/>
    <w:rsid w:val="000C02B3"/>
    <w:rsid w:val="000C3A22"/>
    <w:rsid w:val="000D101A"/>
    <w:rsid w:val="000D3E23"/>
    <w:rsid w:val="000E31A6"/>
    <w:rsid w:val="000F1983"/>
    <w:rsid w:val="00106114"/>
    <w:rsid w:val="00112D59"/>
    <w:rsid w:val="00113DD9"/>
    <w:rsid w:val="00142F31"/>
    <w:rsid w:val="00166B41"/>
    <w:rsid w:val="00171C74"/>
    <w:rsid w:val="00172E0D"/>
    <w:rsid w:val="00184E7D"/>
    <w:rsid w:val="001867E7"/>
    <w:rsid w:val="0018790C"/>
    <w:rsid w:val="00197083"/>
    <w:rsid w:val="001A4612"/>
    <w:rsid w:val="001B16BF"/>
    <w:rsid w:val="001B23B9"/>
    <w:rsid w:val="001C034B"/>
    <w:rsid w:val="001D768B"/>
    <w:rsid w:val="001E5DD4"/>
    <w:rsid w:val="001E7A8C"/>
    <w:rsid w:val="00202AD6"/>
    <w:rsid w:val="00205057"/>
    <w:rsid w:val="0021004D"/>
    <w:rsid w:val="0021267E"/>
    <w:rsid w:val="00220C25"/>
    <w:rsid w:val="00224DBF"/>
    <w:rsid w:val="002471A4"/>
    <w:rsid w:val="00253440"/>
    <w:rsid w:val="00254868"/>
    <w:rsid w:val="0025496D"/>
    <w:rsid w:val="00262EE5"/>
    <w:rsid w:val="00271D00"/>
    <w:rsid w:val="00272B7F"/>
    <w:rsid w:val="002731CA"/>
    <w:rsid w:val="00287AC3"/>
    <w:rsid w:val="00291656"/>
    <w:rsid w:val="00296385"/>
    <w:rsid w:val="002A7C81"/>
    <w:rsid w:val="002B1936"/>
    <w:rsid w:val="002B7884"/>
    <w:rsid w:val="002D552D"/>
    <w:rsid w:val="002E276B"/>
    <w:rsid w:val="002F2E9C"/>
    <w:rsid w:val="002F5B0E"/>
    <w:rsid w:val="00301724"/>
    <w:rsid w:val="00314C63"/>
    <w:rsid w:val="00323194"/>
    <w:rsid w:val="00326805"/>
    <w:rsid w:val="00331B44"/>
    <w:rsid w:val="0034350E"/>
    <w:rsid w:val="0035050D"/>
    <w:rsid w:val="00356E3A"/>
    <w:rsid w:val="00360C99"/>
    <w:rsid w:val="003650B6"/>
    <w:rsid w:val="0038779B"/>
    <w:rsid w:val="00390C38"/>
    <w:rsid w:val="00395FEB"/>
    <w:rsid w:val="003A00F7"/>
    <w:rsid w:val="003A04B9"/>
    <w:rsid w:val="003A7D73"/>
    <w:rsid w:val="003C26C4"/>
    <w:rsid w:val="003D65AB"/>
    <w:rsid w:val="003D70D1"/>
    <w:rsid w:val="003E1200"/>
    <w:rsid w:val="00401166"/>
    <w:rsid w:val="00402DE0"/>
    <w:rsid w:val="004165C4"/>
    <w:rsid w:val="00421442"/>
    <w:rsid w:val="004249B4"/>
    <w:rsid w:val="00424B64"/>
    <w:rsid w:val="0043082F"/>
    <w:rsid w:val="00434481"/>
    <w:rsid w:val="00436658"/>
    <w:rsid w:val="00445615"/>
    <w:rsid w:val="00452D96"/>
    <w:rsid w:val="0045346B"/>
    <w:rsid w:val="00475DC8"/>
    <w:rsid w:val="004950CE"/>
    <w:rsid w:val="004B6F00"/>
    <w:rsid w:val="004C2CE0"/>
    <w:rsid w:val="004D6FD5"/>
    <w:rsid w:val="004E2D45"/>
    <w:rsid w:val="004E55AB"/>
    <w:rsid w:val="00506A08"/>
    <w:rsid w:val="00526AD4"/>
    <w:rsid w:val="0055180A"/>
    <w:rsid w:val="00562995"/>
    <w:rsid w:val="0057174C"/>
    <w:rsid w:val="00573236"/>
    <w:rsid w:val="00573976"/>
    <w:rsid w:val="005852D8"/>
    <w:rsid w:val="00591BF1"/>
    <w:rsid w:val="005A2F69"/>
    <w:rsid w:val="005B2527"/>
    <w:rsid w:val="005C0C57"/>
    <w:rsid w:val="005D3130"/>
    <w:rsid w:val="005E3315"/>
    <w:rsid w:val="005E39D4"/>
    <w:rsid w:val="0060162E"/>
    <w:rsid w:val="00606B43"/>
    <w:rsid w:val="00612EA7"/>
    <w:rsid w:val="00614ADA"/>
    <w:rsid w:val="00615915"/>
    <w:rsid w:val="00616814"/>
    <w:rsid w:val="00621896"/>
    <w:rsid w:val="00631AA4"/>
    <w:rsid w:val="00634AE9"/>
    <w:rsid w:val="00634E4E"/>
    <w:rsid w:val="00640AD9"/>
    <w:rsid w:val="00647005"/>
    <w:rsid w:val="006515F7"/>
    <w:rsid w:val="00653165"/>
    <w:rsid w:val="00662AA5"/>
    <w:rsid w:val="00667CFC"/>
    <w:rsid w:val="006755D9"/>
    <w:rsid w:val="006958B6"/>
    <w:rsid w:val="006A5ECC"/>
    <w:rsid w:val="006C4612"/>
    <w:rsid w:val="006D1C77"/>
    <w:rsid w:val="006D660E"/>
    <w:rsid w:val="006F1027"/>
    <w:rsid w:val="006F26EA"/>
    <w:rsid w:val="006F6927"/>
    <w:rsid w:val="00715B7C"/>
    <w:rsid w:val="00736C9A"/>
    <w:rsid w:val="00743463"/>
    <w:rsid w:val="0076693D"/>
    <w:rsid w:val="00771FBA"/>
    <w:rsid w:val="007879B6"/>
    <w:rsid w:val="00794660"/>
    <w:rsid w:val="00795560"/>
    <w:rsid w:val="00796C3E"/>
    <w:rsid w:val="007972AF"/>
    <w:rsid w:val="007B0357"/>
    <w:rsid w:val="007B7289"/>
    <w:rsid w:val="007C54E9"/>
    <w:rsid w:val="007C5A6B"/>
    <w:rsid w:val="007F5DCC"/>
    <w:rsid w:val="00804CDD"/>
    <w:rsid w:val="00810232"/>
    <w:rsid w:val="008145AD"/>
    <w:rsid w:val="00821C74"/>
    <w:rsid w:val="00822031"/>
    <w:rsid w:val="008474D5"/>
    <w:rsid w:val="00852807"/>
    <w:rsid w:val="00856E48"/>
    <w:rsid w:val="008617DE"/>
    <w:rsid w:val="0086405F"/>
    <w:rsid w:val="00864E9C"/>
    <w:rsid w:val="00865B4A"/>
    <w:rsid w:val="00875010"/>
    <w:rsid w:val="0087618D"/>
    <w:rsid w:val="00886BC6"/>
    <w:rsid w:val="00887639"/>
    <w:rsid w:val="00895EC5"/>
    <w:rsid w:val="008B24A7"/>
    <w:rsid w:val="008B58C0"/>
    <w:rsid w:val="008D4DCB"/>
    <w:rsid w:val="008E27AD"/>
    <w:rsid w:val="009013F2"/>
    <w:rsid w:val="009017B9"/>
    <w:rsid w:val="009064C2"/>
    <w:rsid w:val="00906AE7"/>
    <w:rsid w:val="00922B76"/>
    <w:rsid w:val="00927B10"/>
    <w:rsid w:val="00934505"/>
    <w:rsid w:val="009453C0"/>
    <w:rsid w:val="0095481B"/>
    <w:rsid w:val="00955DA0"/>
    <w:rsid w:val="00966174"/>
    <w:rsid w:val="00967026"/>
    <w:rsid w:val="00970F3A"/>
    <w:rsid w:val="00973056"/>
    <w:rsid w:val="009742CE"/>
    <w:rsid w:val="009A5D27"/>
    <w:rsid w:val="009A77DF"/>
    <w:rsid w:val="009B6B11"/>
    <w:rsid w:val="009D7F60"/>
    <w:rsid w:val="009E1647"/>
    <w:rsid w:val="009E7732"/>
    <w:rsid w:val="00A025D2"/>
    <w:rsid w:val="00A036FB"/>
    <w:rsid w:val="00A10517"/>
    <w:rsid w:val="00A2EA4A"/>
    <w:rsid w:val="00A33C46"/>
    <w:rsid w:val="00A35FBF"/>
    <w:rsid w:val="00A4516C"/>
    <w:rsid w:val="00A53841"/>
    <w:rsid w:val="00A549AB"/>
    <w:rsid w:val="00A55FF1"/>
    <w:rsid w:val="00A73EF8"/>
    <w:rsid w:val="00A80AE3"/>
    <w:rsid w:val="00AB4320"/>
    <w:rsid w:val="00AB4728"/>
    <w:rsid w:val="00AC76AE"/>
    <w:rsid w:val="00AD10A3"/>
    <w:rsid w:val="00AE2065"/>
    <w:rsid w:val="00AE2C7F"/>
    <w:rsid w:val="00AE484E"/>
    <w:rsid w:val="00AE66E0"/>
    <w:rsid w:val="00B30909"/>
    <w:rsid w:val="00B339EB"/>
    <w:rsid w:val="00B34A73"/>
    <w:rsid w:val="00B371CB"/>
    <w:rsid w:val="00B47D02"/>
    <w:rsid w:val="00B6314F"/>
    <w:rsid w:val="00B64D80"/>
    <w:rsid w:val="00B718CE"/>
    <w:rsid w:val="00B72794"/>
    <w:rsid w:val="00B75574"/>
    <w:rsid w:val="00B8032A"/>
    <w:rsid w:val="00B8334B"/>
    <w:rsid w:val="00B845B1"/>
    <w:rsid w:val="00B97D7D"/>
    <w:rsid w:val="00BA337A"/>
    <w:rsid w:val="00BC50A5"/>
    <w:rsid w:val="00BC6833"/>
    <w:rsid w:val="00BE1BF0"/>
    <w:rsid w:val="00BE66AF"/>
    <w:rsid w:val="00BE7845"/>
    <w:rsid w:val="00BE7C90"/>
    <w:rsid w:val="00BF083F"/>
    <w:rsid w:val="00C03C74"/>
    <w:rsid w:val="00C11812"/>
    <w:rsid w:val="00C249FC"/>
    <w:rsid w:val="00C30918"/>
    <w:rsid w:val="00C31303"/>
    <w:rsid w:val="00C36462"/>
    <w:rsid w:val="00C422B5"/>
    <w:rsid w:val="00C438B6"/>
    <w:rsid w:val="00C504FB"/>
    <w:rsid w:val="00C647CB"/>
    <w:rsid w:val="00C76F87"/>
    <w:rsid w:val="00C839B6"/>
    <w:rsid w:val="00CA5063"/>
    <w:rsid w:val="00CB686E"/>
    <w:rsid w:val="00CC3FD4"/>
    <w:rsid w:val="00CD6A90"/>
    <w:rsid w:val="00CE3949"/>
    <w:rsid w:val="00CE5436"/>
    <w:rsid w:val="00CE7E06"/>
    <w:rsid w:val="00D036D1"/>
    <w:rsid w:val="00D13C0D"/>
    <w:rsid w:val="00D16E28"/>
    <w:rsid w:val="00D204E7"/>
    <w:rsid w:val="00D4301D"/>
    <w:rsid w:val="00D47C2E"/>
    <w:rsid w:val="00D51BC0"/>
    <w:rsid w:val="00D63395"/>
    <w:rsid w:val="00D6347B"/>
    <w:rsid w:val="00D71E8F"/>
    <w:rsid w:val="00D734B9"/>
    <w:rsid w:val="00D8B6FD"/>
    <w:rsid w:val="00DA2059"/>
    <w:rsid w:val="00DB16AE"/>
    <w:rsid w:val="00DB5ACC"/>
    <w:rsid w:val="00DB67FF"/>
    <w:rsid w:val="00DD7C15"/>
    <w:rsid w:val="00DE7B98"/>
    <w:rsid w:val="00DF56D1"/>
    <w:rsid w:val="00E0003F"/>
    <w:rsid w:val="00E36CEF"/>
    <w:rsid w:val="00E51AED"/>
    <w:rsid w:val="00E54B10"/>
    <w:rsid w:val="00E62CBC"/>
    <w:rsid w:val="00E63DC8"/>
    <w:rsid w:val="00E6755E"/>
    <w:rsid w:val="00E707B2"/>
    <w:rsid w:val="00E74D93"/>
    <w:rsid w:val="00E76062"/>
    <w:rsid w:val="00E81751"/>
    <w:rsid w:val="00E87C6A"/>
    <w:rsid w:val="00E93361"/>
    <w:rsid w:val="00E97A9F"/>
    <w:rsid w:val="00EA0432"/>
    <w:rsid w:val="00EA2322"/>
    <w:rsid w:val="00EA3C54"/>
    <w:rsid w:val="00EA4C58"/>
    <w:rsid w:val="00EB7449"/>
    <w:rsid w:val="00EB7899"/>
    <w:rsid w:val="00EC2860"/>
    <w:rsid w:val="00EC6F71"/>
    <w:rsid w:val="00ED1A2F"/>
    <w:rsid w:val="00ED4F8F"/>
    <w:rsid w:val="00ED7688"/>
    <w:rsid w:val="00EE13D5"/>
    <w:rsid w:val="00EE2315"/>
    <w:rsid w:val="00EE3F8E"/>
    <w:rsid w:val="00EF1F70"/>
    <w:rsid w:val="00EF4770"/>
    <w:rsid w:val="00EF5902"/>
    <w:rsid w:val="00F009FE"/>
    <w:rsid w:val="00F12AA2"/>
    <w:rsid w:val="00F22EFC"/>
    <w:rsid w:val="00F33DE3"/>
    <w:rsid w:val="00F379B6"/>
    <w:rsid w:val="00F42709"/>
    <w:rsid w:val="00F54D0A"/>
    <w:rsid w:val="00F66028"/>
    <w:rsid w:val="00F6703C"/>
    <w:rsid w:val="00F670B4"/>
    <w:rsid w:val="00F67108"/>
    <w:rsid w:val="00F7028F"/>
    <w:rsid w:val="00F82986"/>
    <w:rsid w:val="00F8386D"/>
    <w:rsid w:val="00F91E91"/>
    <w:rsid w:val="00F950CB"/>
    <w:rsid w:val="00F97EBB"/>
    <w:rsid w:val="00FA34C0"/>
    <w:rsid w:val="00FB0443"/>
    <w:rsid w:val="00FC7B1A"/>
    <w:rsid w:val="00FD116E"/>
    <w:rsid w:val="00FD24E1"/>
    <w:rsid w:val="00FE3017"/>
    <w:rsid w:val="010AFD8B"/>
    <w:rsid w:val="0111D69A"/>
    <w:rsid w:val="01139C7B"/>
    <w:rsid w:val="011A2698"/>
    <w:rsid w:val="01718332"/>
    <w:rsid w:val="01DBA0C2"/>
    <w:rsid w:val="01E5E489"/>
    <w:rsid w:val="01FD11E2"/>
    <w:rsid w:val="020835B4"/>
    <w:rsid w:val="0214B45A"/>
    <w:rsid w:val="021DC973"/>
    <w:rsid w:val="02288679"/>
    <w:rsid w:val="024FBBA5"/>
    <w:rsid w:val="0276CF38"/>
    <w:rsid w:val="0288C73F"/>
    <w:rsid w:val="02E4E102"/>
    <w:rsid w:val="03323BEC"/>
    <w:rsid w:val="033C546B"/>
    <w:rsid w:val="034ECF02"/>
    <w:rsid w:val="0363C1D7"/>
    <w:rsid w:val="038434D5"/>
    <w:rsid w:val="03A48C86"/>
    <w:rsid w:val="03A8FD59"/>
    <w:rsid w:val="03ADBEC1"/>
    <w:rsid w:val="03B2220D"/>
    <w:rsid w:val="03BA9D50"/>
    <w:rsid w:val="03E5A0A4"/>
    <w:rsid w:val="03F6CA4E"/>
    <w:rsid w:val="042C4F70"/>
    <w:rsid w:val="0432FA38"/>
    <w:rsid w:val="0462056B"/>
    <w:rsid w:val="04674004"/>
    <w:rsid w:val="046D402F"/>
    <w:rsid w:val="046F5B7F"/>
    <w:rsid w:val="048257AD"/>
    <w:rsid w:val="0486E9BF"/>
    <w:rsid w:val="048FB54F"/>
    <w:rsid w:val="048FE318"/>
    <w:rsid w:val="04915CF3"/>
    <w:rsid w:val="04A40ACE"/>
    <w:rsid w:val="04A416FA"/>
    <w:rsid w:val="0513AD80"/>
    <w:rsid w:val="05679AAD"/>
    <w:rsid w:val="058F1CAB"/>
    <w:rsid w:val="05C8B514"/>
    <w:rsid w:val="05CECA99"/>
    <w:rsid w:val="05D76723"/>
    <w:rsid w:val="061E13D4"/>
    <w:rsid w:val="0626AA41"/>
    <w:rsid w:val="064EA6CD"/>
    <w:rsid w:val="0665B1A2"/>
    <w:rsid w:val="0666132B"/>
    <w:rsid w:val="069010C3"/>
    <w:rsid w:val="069773F5"/>
    <w:rsid w:val="06DB63E2"/>
    <w:rsid w:val="06E28E6F"/>
    <w:rsid w:val="06E36020"/>
    <w:rsid w:val="06FAD01B"/>
    <w:rsid w:val="07175B1D"/>
    <w:rsid w:val="0732E836"/>
    <w:rsid w:val="0743E9E3"/>
    <w:rsid w:val="074A86D6"/>
    <w:rsid w:val="075DC798"/>
    <w:rsid w:val="0760BB75"/>
    <w:rsid w:val="07A62265"/>
    <w:rsid w:val="07B370DD"/>
    <w:rsid w:val="07C595A0"/>
    <w:rsid w:val="07D30403"/>
    <w:rsid w:val="07D60CA9"/>
    <w:rsid w:val="07ECB0C5"/>
    <w:rsid w:val="081E6F8A"/>
    <w:rsid w:val="0847678A"/>
    <w:rsid w:val="08726496"/>
    <w:rsid w:val="08751FAD"/>
    <w:rsid w:val="0881D611"/>
    <w:rsid w:val="0893B78E"/>
    <w:rsid w:val="08976714"/>
    <w:rsid w:val="089F3B6F"/>
    <w:rsid w:val="08C8B62B"/>
    <w:rsid w:val="09090B4F"/>
    <w:rsid w:val="09119097"/>
    <w:rsid w:val="0932E12F"/>
    <w:rsid w:val="09538891"/>
    <w:rsid w:val="096ACF9C"/>
    <w:rsid w:val="099FA1B6"/>
    <w:rsid w:val="09D7E20D"/>
    <w:rsid w:val="0A199072"/>
    <w:rsid w:val="0A35B5B9"/>
    <w:rsid w:val="0A3E68CD"/>
    <w:rsid w:val="0A969236"/>
    <w:rsid w:val="0AB0BCF7"/>
    <w:rsid w:val="0AB791E0"/>
    <w:rsid w:val="0AEA51B9"/>
    <w:rsid w:val="0AF096E1"/>
    <w:rsid w:val="0AFC6BC5"/>
    <w:rsid w:val="0B054735"/>
    <w:rsid w:val="0B124FBF"/>
    <w:rsid w:val="0B222383"/>
    <w:rsid w:val="0B718FC8"/>
    <w:rsid w:val="0B7AD4C6"/>
    <w:rsid w:val="0BA7D704"/>
    <w:rsid w:val="0BCE2216"/>
    <w:rsid w:val="0BD1861A"/>
    <w:rsid w:val="0C548AA2"/>
    <w:rsid w:val="0C647165"/>
    <w:rsid w:val="0C7B2826"/>
    <w:rsid w:val="0CA683CE"/>
    <w:rsid w:val="0CAA3185"/>
    <w:rsid w:val="0CC785D2"/>
    <w:rsid w:val="0CD2D697"/>
    <w:rsid w:val="0CDADA05"/>
    <w:rsid w:val="0CF97DA7"/>
    <w:rsid w:val="0CFB53C7"/>
    <w:rsid w:val="0D0D6029"/>
    <w:rsid w:val="0D18E3EF"/>
    <w:rsid w:val="0D47E2F8"/>
    <w:rsid w:val="0D5EADAE"/>
    <w:rsid w:val="0D6B43D3"/>
    <w:rsid w:val="0D72C6C4"/>
    <w:rsid w:val="0D75BB73"/>
    <w:rsid w:val="0D80E72E"/>
    <w:rsid w:val="0D862F21"/>
    <w:rsid w:val="0D887D8E"/>
    <w:rsid w:val="0DCE7B16"/>
    <w:rsid w:val="0DD112FB"/>
    <w:rsid w:val="0DEB82FD"/>
    <w:rsid w:val="0E10DDA7"/>
    <w:rsid w:val="0E2B54E9"/>
    <w:rsid w:val="0E316ED3"/>
    <w:rsid w:val="0E494714"/>
    <w:rsid w:val="0E5E81FF"/>
    <w:rsid w:val="0E8014A0"/>
    <w:rsid w:val="0E85135F"/>
    <w:rsid w:val="0EB42A8B"/>
    <w:rsid w:val="0ED7627B"/>
    <w:rsid w:val="0F0BBDAF"/>
    <w:rsid w:val="0F211375"/>
    <w:rsid w:val="0F27A550"/>
    <w:rsid w:val="0F2C2BD4"/>
    <w:rsid w:val="0F6B6D4F"/>
    <w:rsid w:val="0F831B41"/>
    <w:rsid w:val="0F870198"/>
    <w:rsid w:val="0F9AA2C0"/>
    <w:rsid w:val="0FBC0FDF"/>
    <w:rsid w:val="0FDF2F80"/>
    <w:rsid w:val="0FF52F04"/>
    <w:rsid w:val="10349D7F"/>
    <w:rsid w:val="1035AE8C"/>
    <w:rsid w:val="104C3220"/>
    <w:rsid w:val="105A3EBC"/>
    <w:rsid w:val="106E8D4D"/>
    <w:rsid w:val="108479B7"/>
    <w:rsid w:val="1089509C"/>
    <w:rsid w:val="108E65B3"/>
    <w:rsid w:val="10C242E7"/>
    <w:rsid w:val="10DA074A"/>
    <w:rsid w:val="10DAE8FC"/>
    <w:rsid w:val="10F67460"/>
    <w:rsid w:val="10F7342F"/>
    <w:rsid w:val="112969E1"/>
    <w:rsid w:val="1135B725"/>
    <w:rsid w:val="11367321"/>
    <w:rsid w:val="113FD423"/>
    <w:rsid w:val="114299DC"/>
    <w:rsid w:val="11433054"/>
    <w:rsid w:val="1148A660"/>
    <w:rsid w:val="115E8EB9"/>
    <w:rsid w:val="1187993A"/>
    <w:rsid w:val="1194EFF7"/>
    <w:rsid w:val="11A1488B"/>
    <w:rsid w:val="11B28752"/>
    <w:rsid w:val="11BBC740"/>
    <w:rsid w:val="11CB7099"/>
    <w:rsid w:val="11EC22B1"/>
    <w:rsid w:val="12138EBC"/>
    <w:rsid w:val="121E11B8"/>
    <w:rsid w:val="125E1348"/>
    <w:rsid w:val="12C1CD6C"/>
    <w:rsid w:val="12E2CBA2"/>
    <w:rsid w:val="12F15754"/>
    <w:rsid w:val="131226B9"/>
    <w:rsid w:val="13140D0B"/>
    <w:rsid w:val="133E02C1"/>
    <w:rsid w:val="1378BE54"/>
    <w:rsid w:val="137EC43F"/>
    <w:rsid w:val="1383D0BA"/>
    <w:rsid w:val="13B3773D"/>
    <w:rsid w:val="13B42377"/>
    <w:rsid w:val="13C9B4AE"/>
    <w:rsid w:val="13F7F95E"/>
    <w:rsid w:val="1405E7A2"/>
    <w:rsid w:val="14075DEB"/>
    <w:rsid w:val="141D81CC"/>
    <w:rsid w:val="147D1922"/>
    <w:rsid w:val="14BCAB63"/>
    <w:rsid w:val="14D078BB"/>
    <w:rsid w:val="14D3116B"/>
    <w:rsid w:val="14DF0C35"/>
    <w:rsid w:val="150977D9"/>
    <w:rsid w:val="15122978"/>
    <w:rsid w:val="151D07BB"/>
    <w:rsid w:val="153534DC"/>
    <w:rsid w:val="15480631"/>
    <w:rsid w:val="155DD81E"/>
    <w:rsid w:val="158DA7B2"/>
    <w:rsid w:val="15C47BCE"/>
    <w:rsid w:val="15CDDEFD"/>
    <w:rsid w:val="15D23310"/>
    <w:rsid w:val="15D4F329"/>
    <w:rsid w:val="15D8A203"/>
    <w:rsid w:val="15F3D8F1"/>
    <w:rsid w:val="15F6F524"/>
    <w:rsid w:val="16049D57"/>
    <w:rsid w:val="160F924A"/>
    <w:rsid w:val="161F1C65"/>
    <w:rsid w:val="1626AB39"/>
    <w:rsid w:val="162B987C"/>
    <w:rsid w:val="162C952C"/>
    <w:rsid w:val="162FB12D"/>
    <w:rsid w:val="16674E90"/>
    <w:rsid w:val="168DFC2E"/>
    <w:rsid w:val="16A59E4F"/>
    <w:rsid w:val="16BE5577"/>
    <w:rsid w:val="16E8DD96"/>
    <w:rsid w:val="16F91269"/>
    <w:rsid w:val="17040E1C"/>
    <w:rsid w:val="1708E4A1"/>
    <w:rsid w:val="1714C58B"/>
    <w:rsid w:val="1744ECA0"/>
    <w:rsid w:val="174A478B"/>
    <w:rsid w:val="17643D63"/>
    <w:rsid w:val="17710CEC"/>
    <w:rsid w:val="177F4FC1"/>
    <w:rsid w:val="17B7B77D"/>
    <w:rsid w:val="17C433B5"/>
    <w:rsid w:val="17C6CE03"/>
    <w:rsid w:val="17E84927"/>
    <w:rsid w:val="180E6589"/>
    <w:rsid w:val="1821A08B"/>
    <w:rsid w:val="1821C8D6"/>
    <w:rsid w:val="182EDCB0"/>
    <w:rsid w:val="18331738"/>
    <w:rsid w:val="1836C585"/>
    <w:rsid w:val="18390D19"/>
    <w:rsid w:val="184BC3B3"/>
    <w:rsid w:val="185A196F"/>
    <w:rsid w:val="1861D974"/>
    <w:rsid w:val="186B3851"/>
    <w:rsid w:val="187481B7"/>
    <w:rsid w:val="18790E7B"/>
    <w:rsid w:val="18B095EC"/>
    <w:rsid w:val="18CC778E"/>
    <w:rsid w:val="18CCA9CA"/>
    <w:rsid w:val="18CCD284"/>
    <w:rsid w:val="18D4866E"/>
    <w:rsid w:val="18E426BD"/>
    <w:rsid w:val="191962C6"/>
    <w:rsid w:val="192C3894"/>
    <w:rsid w:val="19ADBA66"/>
    <w:rsid w:val="19B2A8CC"/>
    <w:rsid w:val="19BD1AF7"/>
    <w:rsid w:val="19C5AD47"/>
    <w:rsid w:val="19D9BDD4"/>
    <w:rsid w:val="19FFE185"/>
    <w:rsid w:val="1A105218"/>
    <w:rsid w:val="1A93A829"/>
    <w:rsid w:val="1A9BAD0A"/>
    <w:rsid w:val="1AB4442A"/>
    <w:rsid w:val="1ABC2FAF"/>
    <w:rsid w:val="1AC9B02F"/>
    <w:rsid w:val="1ACD3AF7"/>
    <w:rsid w:val="1AE8EB22"/>
    <w:rsid w:val="1B0FAA81"/>
    <w:rsid w:val="1B1C425D"/>
    <w:rsid w:val="1B3BD23D"/>
    <w:rsid w:val="1B3EBFB0"/>
    <w:rsid w:val="1B5D832F"/>
    <w:rsid w:val="1B8FB9D8"/>
    <w:rsid w:val="1B92FA1C"/>
    <w:rsid w:val="1BB97E5F"/>
    <w:rsid w:val="1BB9F6C8"/>
    <w:rsid w:val="1BBC2932"/>
    <w:rsid w:val="1BCFDAE3"/>
    <w:rsid w:val="1C07F483"/>
    <w:rsid w:val="1C532874"/>
    <w:rsid w:val="1C86EF24"/>
    <w:rsid w:val="1C953AF4"/>
    <w:rsid w:val="1C9CBD32"/>
    <w:rsid w:val="1CB23B34"/>
    <w:rsid w:val="1CC1F11E"/>
    <w:rsid w:val="1CE4A4F8"/>
    <w:rsid w:val="1CE602B4"/>
    <w:rsid w:val="1CE9E9ED"/>
    <w:rsid w:val="1CFCE82C"/>
    <w:rsid w:val="1D12F9B2"/>
    <w:rsid w:val="1D23693C"/>
    <w:rsid w:val="1D4C7F9E"/>
    <w:rsid w:val="1D6FED1D"/>
    <w:rsid w:val="1D896014"/>
    <w:rsid w:val="1D896DBF"/>
    <w:rsid w:val="1D9517C0"/>
    <w:rsid w:val="1D95604B"/>
    <w:rsid w:val="1D9EB06F"/>
    <w:rsid w:val="1D9F4ED6"/>
    <w:rsid w:val="1DC2A8BD"/>
    <w:rsid w:val="1DCFE9AE"/>
    <w:rsid w:val="1DE0F0C2"/>
    <w:rsid w:val="1DE78CE3"/>
    <w:rsid w:val="1DFF7C41"/>
    <w:rsid w:val="1E08F487"/>
    <w:rsid w:val="1E779B21"/>
    <w:rsid w:val="1EE2E96F"/>
    <w:rsid w:val="1F0CF207"/>
    <w:rsid w:val="1F110806"/>
    <w:rsid w:val="1F1AB344"/>
    <w:rsid w:val="1F2EFF1F"/>
    <w:rsid w:val="1F422AEB"/>
    <w:rsid w:val="1F47B41C"/>
    <w:rsid w:val="1F68BE48"/>
    <w:rsid w:val="1F6BAF25"/>
    <w:rsid w:val="1F73A561"/>
    <w:rsid w:val="1F9B6866"/>
    <w:rsid w:val="1FC0BAB2"/>
    <w:rsid w:val="1FEF1392"/>
    <w:rsid w:val="1FF766F8"/>
    <w:rsid w:val="20134054"/>
    <w:rsid w:val="20136B82"/>
    <w:rsid w:val="2022A20A"/>
    <w:rsid w:val="2036CF76"/>
    <w:rsid w:val="204C8095"/>
    <w:rsid w:val="20573A29"/>
    <w:rsid w:val="20A27F74"/>
    <w:rsid w:val="20A97792"/>
    <w:rsid w:val="20B29FCF"/>
    <w:rsid w:val="20EE13F3"/>
    <w:rsid w:val="20F894BA"/>
    <w:rsid w:val="20FAD320"/>
    <w:rsid w:val="210DE230"/>
    <w:rsid w:val="211DCBAD"/>
    <w:rsid w:val="213738C7"/>
    <w:rsid w:val="2175FBB8"/>
    <w:rsid w:val="2178C091"/>
    <w:rsid w:val="21876F23"/>
    <w:rsid w:val="21896A77"/>
    <w:rsid w:val="218E0B21"/>
    <w:rsid w:val="21AB2198"/>
    <w:rsid w:val="21BDBAB1"/>
    <w:rsid w:val="21C3FA54"/>
    <w:rsid w:val="21D8C2A1"/>
    <w:rsid w:val="21E2AD86"/>
    <w:rsid w:val="21E9412B"/>
    <w:rsid w:val="21EC66C5"/>
    <w:rsid w:val="22023BA0"/>
    <w:rsid w:val="220778D2"/>
    <w:rsid w:val="222E83FA"/>
    <w:rsid w:val="2246F12C"/>
    <w:rsid w:val="22751ED1"/>
    <w:rsid w:val="228A72AD"/>
    <w:rsid w:val="22969FE8"/>
    <w:rsid w:val="22A9D4AC"/>
    <w:rsid w:val="22BB80E7"/>
    <w:rsid w:val="22D608BC"/>
    <w:rsid w:val="22E67C60"/>
    <w:rsid w:val="22ED843C"/>
    <w:rsid w:val="23169AD5"/>
    <w:rsid w:val="231F76FF"/>
    <w:rsid w:val="233B54FB"/>
    <w:rsid w:val="233BF88C"/>
    <w:rsid w:val="234AE116"/>
    <w:rsid w:val="236AF8FA"/>
    <w:rsid w:val="2374CF9E"/>
    <w:rsid w:val="2375ABE6"/>
    <w:rsid w:val="237C5F9F"/>
    <w:rsid w:val="237CFDB5"/>
    <w:rsid w:val="2387EC2A"/>
    <w:rsid w:val="239BBFF4"/>
    <w:rsid w:val="23EB50BE"/>
    <w:rsid w:val="240279F2"/>
    <w:rsid w:val="24366797"/>
    <w:rsid w:val="243A5E2D"/>
    <w:rsid w:val="244F8FF4"/>
    <w:rsid w:val="2455C1A5"/>
    <w:rsid w:val="245807AF"/>
    <w:rsid w:val="248FD9A3"/>
    <w:rsid w:val="24F55B73"/>
    <w:rsid w:val="2512F323"/>
    <w:rsid w:val="2522FC24"/>
    <w:rsid w:val="253E6CB2"/>
    <w:rsid w:val="2551ADD9"/>
    <w:rsid w:val="255FB49D"/>
    <w:rsid w:val="25619215"/>
    <w:rsid w:val="2568EBB9"/>
    <w:rsid w:val="256D7600"/>
    <w:rsid w:val="256E0E7A"/>
    <w:rsid w:val="257EC67B"/>
    <w:rsid w:val="25A4DA78"/>
    <w:rsid w:val="25C1B7C3"/>
    <w:rsid w:val="25C204E6"/>
    <w:rsid w:val="25C204E6"/>
    <w:rsid w:val="25DA9F98"/>
    <w:rsid w:val="2618892C"/>
    <w:rsid w:val="26409164"/>
    <w:rsid w:val="267AA5C1"/>
    <w:rsid w:val="2687A534"/>
    <w:rsid w:val="268A5A6C"/>
    <w:rsid w:val="26985036"/>
    <w:rsid w:val="26A49F23"/>
    <w:rsid w:val="26ACEEBF"/>
    <w:rsid w:val="26AD4CA8"/>
    <w:rsid w:val="26EA6DBD"/>
    <w:rsid w:val="2702B226"/>
    <w:rsid w:val="273A1104"/>
    <w:rsid w:val="275DA8D2"/>
    <w:rsid w:val="27926CD4"/>
    <w:rsid w:val="279BB638"/>
    <w:rsid w:val="28041A8F"/>
    <w:rsid w:val="283AE8E0"/>
    <w:rsid w:val="283FDA26"/>
    <w:rsid w:val="285AEB7E"/>
    <w:rsid w:val="285ED1C1"/>
    <w:rsid w:val="28D2E5F1"/>
    <w:rsid w:val="28DF4237"/>
    <w:rsid w:val="28EDE668"/>
    <w:rsid w:val="2903F7E9"/>
    <w:rsid w:val="290D4483"/>
    <w:rsid w:val="290D5D9F"/>
    <w:rsid w:val="291A99DF"/>
    <w:rsid w:val="29311CCB"/>
    <w:rsid w:val="2958EB82"/>
    <w:rsid w:val="2973ABDE"/>
    <w:rsid w:val="299511B9"/>
    <w:rsid w:val="299F667C"/>
    <w:rsid w:val="29E51C4B"/>
    <w:rsid w:val="2A210D85"/>
    <w:rsid w:val="2A269451"/>
    <w:rsid w:val="2A53BAAD"/>
    <w:rsid w:val="2A87B014"/>
    <w:rsid w:val="2AFA226D"/>
    <w:rsid w:val="2AFFD7C1"/>
    <w:rsid w:val="2B17D048"/>
    <w:rsid w:val="2B19ECFE"/>
    <w:rsid w:val="2B382F40"/>
    <w:rsid w:val="2B8E498A"/>
    <w:rsid w:val="2BDD4FFE"/>
    <w:rsid w:val="2BF4A3AE"/>
    <w:rsid w:val="2C00F5A0"/>
    <w:rsid w:val="2C2B41F0"/>
    <w:rsid w:val="2C48BA12"/>
    <w:rsid w:val="2C607F86"/>
    <w:rsid w:val="2C63BCF4"/>
    <w:rsid w:val="2C72D7B4"/>
    <w:rsid w:val="2C999901"/>
    <w:rsid w:val="2CD67423"/>
    <w:rsid w:val="2D13AEE7"/>
    <w:rsid w:val="2D26A459"/>
    <w:rsid w:val="2D56F96D"/>
    <w:rsid w:val="2D71D1AE"/>
    <w:rsid w:val="2D85BE7F"/>
    <w:rsid w:val="2D8C26FF"/>
    <w:rsid w:val="2D8EBC20"/>
    <w:rsid w:val="2D978C9F"/>
    <w:rsid w:val="2DB20CD9"/>
    <w:rsid w:val="2DB92BED"/>
    <w:rsid w:val="2DF3603C"/>
    <w:rsid w:val="2DFB3FAB"/>
    <w:rsid w:val="2E1CB14A"/>
    <w:rsid w:val="2E2D1350"/>
    <w:rsid w:val="2E31A3D3"/>
    <w:rsid w:val="2E374E01"/>
    <w:rsid w:val="2E81ACB4"/>
    <w:rsid w:val="2E8B735C"/>
    <w:rsid w:val="2E9C8CD4"/>
    <w:rsid w:val="2E9F2826"/>
    <w:rsid w:val="2EA68662"/>
    <w:rsid w:val="2EA89929"/>
    <w:rsid w:val="2EB8B28D"/>
    <w:rsid w:val="2EC43D47"/>
    <w:rsid w:val="2EF05665"/>
    <w:rsid w:val="2F46F148"/>
    <w:rsid w:val="2F990CFD"/>
    <w:rsid w:val="2FDECAD9"/>
    <w:rsid w:val="2FF2C098"/>
    <w:rsid w:val="300B3306"/>
    <w:rsid w:val="3014354D"/>
    <w:rsid w:val="302001DB"/>
    <w:rsid w:val="30385D35"/>
    <w:rsid w:val="3058548D"/>
    <w:rsid w:val="306647F2"/>
    <w:rsid w:val="30B7BB35"/>
    <w:rsid w:val="30F4D2D5"/>
    <w:rsid w:val="31092210"/>
    <w:rsid w:val="313875A8"/>
    <w:rsid w:val="313CDFBB"/>
    <w:rsid w:val="317F2729"/>
    <w:rsid w:val="3194CDD9"/>
    <w:rsid w:val="319D0089"/>
    <w:rsid w:val="31AE6C88"/>
    <w:rsid w:val="31DE7CB1"/>
    <w:rsid w:val="31E3EB9D"/>
    <w:rsid w:val="31EB628E"/>
    <w:rsid w:val="320FE7EC"/>
    <w:rsid w:val="32361EE2"/>
    <w:rsid w:val="323EE0BE"/>
    <w:rsid w:val="324E8E27"/>
    <w:rsid w:val="32661D69"/>
    <w:rsid w:val="3280AB71"/>
    <w:rsid w:val="3283A0AA"/>
    <w:rsid w:val="3284B131"/>
    <w:rsid w:val="32854C2E"/>
    <w:rsid w:val="328CE1A0"/>
    <w:rsid w:val="328D089E"/>
    <w:rsid w:val="3299122A"/>
    <w:rsid w:val="32BCCB5E"/>
    <w:rsid w:val="32BF0D08"/>
    <w:rsid w:val="32FA2DF0"/>
    <w:rsid w:val="32FD817E"/>
    <w:rsid w:val="33279D69"/>
    <w:rsid w:val="332C9F71"/>
    <w:rsid w:val="3334F429"/>
    <w:rsid w:val="334247E7"/>
    <w:rsid w:val="3345BC22"/>
    <w:rsid w:val="334B9832"/>
    <w:rsid w:val="33591730"/>
    <w:rsid w:val="33836E4E"/>
    <w:rsid w:val="339DB8B3"/>
    <w:rsid w:val="33FDB926"/>
    <w:rsid w:val="34045013"/>
    <w:rsid w:val="34071597"/>
    <w:rsid w:val="3410802C"/>
    <w:rsid w:val="3416788F"/>
    <w:rsid w:val="344C6DB3"/>
    <w:rsid w:val="345EE63D"/>
    <w:rsid w:val="3490F4DD"/>
    <w:rsid w:val="3497BE9E"/>
    <w:rsid w:val="34E68AEC"/>
    <w:rsid w:val="353266B8"/>
    <w:rsid w:val="35398914"/>
    <w:rsid w:val="3557EDB2"/>
    <w:rsid w:val="35633150"/>
    <w:rsid w:val="35C20C3A"/>
    <w:rsid w:val="35C4BC76"/>
    <w:rsid w:val="35D79B05"/>
    <w:rsid w:val="360FA48F"/>
    <w:rsid w:val="3611D1AA"/>
    <w:rsid w:val="362BF0A9"/>
    <w:rsid w:val="3633C659"/>
    <w:rsid w:val="365347E6"/>
    <w:rsid w:val="366C04A7"/>
    <w:rsid w:val="366F09D0"/>
    <w:rsid w:val="3672D56C"/>
    <w:rsid w:val="36A5B5A9"/>
    <w:rsid w:val="36BD29CF"/>
    <w:rsid w:val="36C293F6"/>
    <w:rsid w:val="36C6F895"/>
    <w:rsid w:val="36D4AA0E"/>
    <w:rsid w:val="36D4AA0E"/>
    <w:rsid w:val="36D79FED"/>
    <w:rsid w:val="36DD3E94"/>
    <w:rsid w:val="36E60BED"/>
    <w:rsid w:val="36FC48E9"/>
    <w:rsid w:val="37218FBE"/>
    <w:rsid w:val="37293931"/>
    <w:rsid w:val="372C9DC5"/>
    <w:rsid w:val="373B6FC0"/>
    <w:rsid w:val="376FC80E"/>
    <w:rsid w:val="3782C616"/>
    <w:rsid w:val="378CAF47"/>
    <w:rsid w:val="37B0ACCF"/>
    <w:rsid w:val="37B8A7FB"/>
    <w:rsid w:val="37C3763D"/>
    <w:rsid w:val="37E015EF"/>
    <w:rsid w:val="380C6AA2"/>
    <w:rsid w:val="38192D45"/>
    <w:rsid w:val="384B0D85"/>
    <w:rsid w:val="38515A21"/>
    <w:rsid w:val="385C429E"/>
    <w:rsid w:val="3869CF71"/>
    <w:rsid w:val="38B04B40"/>
    <w:rsid w:val="38B24B6B"/>
    <w:rsid w:val="38B5CA5A"/>
    <w:rsid w:val="38BB8A0A"/>
    <w:rsid w:val="38E6476B"/>
    <w:rsid w:val="38F10A99"/>
    <w:rsid w:val="3951C6A0"/>
    <w:rsid w:val="39968150"/>
    <w:rsid w:val="399E5B4C"/>
    <w:rsid w:val="39BB0E99"/>
    <w:rsid w:val="39E01D68"/>
    <w:rsid w:val="3A315928"/>
    <w:rsid w:val="3A71C1D5"/>
    <w:rsid w:val="3AE315B2"/>
    <w:rsid w:val="3AE96A01"/>
    <w:rsid w:val="3AEFE087"/>
    <w:rsid w:val="3AF1A8E7"/>
    <w:rsid w:val="3B24EE3D"/>
    <w:rsid w:val="3B3251B1"/>
    <w:rsid w:val="3B3406CD"/>
    <w:rsid w:val="3B990E7C"/>
    <w:rsid w:val="3BA3E26A"/>
    <w:rsid w:val="3BC72F36"/>
    <w:rsid w:val="3C0D9236"/>
    <w:rsid w:val="3C1161C2"/>
    <w:rsid w:val="3C15F533"/>
    <w:rsid w:val="3C1F14FE"/>
    <w:rsid w:val="3C24D6A9"/>
    <w:rsid w:val="3C5844A3"/>
    <w:rsid w:val="3C630FB1"/>
    <w:rsid w:val="3C7066AC"/>
    <w:rsid w:val="3C77EC05"/>
    <w:rsid w:val="3C9DD667"/>
    <w:rsid w:val="3CA29094"/>
    <w:rsid w:val="3CA990DE"/>
    <w:rsid w:val="3CE18634"/>
    <w:rsid w:val="3CE708AA"/>
    <w:rsid w:val="3D0FBFBA"/>
    <w:rsid w:val="3D106ACE"/>
    <w:rsid w:val="3D49E5D6"/>
    <w:rsid w:val="3D54486E"/>
    <w:rsid w:val="3D6ECD1B"/>
    <w:rsid w:val="3DA96CBF"/>
    <w:rsid w:val="3DADB2D4"/>
    <w:rsid w:val="3E1AB674"/>
    <w:rsid w:val="3E5E6CC1"/>
    <w:rsid w:val="3E6E61A0"/>
    <w:rsid w:val="3E77291A"/>
    <w:rsid w:val="3E792198"/>
    <w:rsid w:val="3E9A5544"/>
    <w:rsid w:val="3EB1889A"/>
    <w:rsid w:val="3EB70506"/>
    <w:rsid w:val="3ED56C0D"/>
    <w:rsid w:val="3ED85778"/>
    <w:rsid w:val="3EE7545A"/>
    <w:rsid w:val="3EF23805"/>
    <w:rsid w:val="3EFD7912"/>
    <w:rsid w:val="3F3B3630"/>
    <w:rsid w:val="3F457FE6"/>
    <w:rsid w:val="3F69AEAE"/>
    <w:rsid w:val="3F9E6A01"/>
    <w:rsid w:val="3FA1839B"/>
    <w:rsid w:val="3FA9DFEF"/>
    <w:rsid w:val="3FB686D5"/>
    <w:rsid w:val="3FCB1F82"/>
    <w:rsid w:val="3FDCD89A"/>
    <w:rsid w:val="3FFE3866"/>
    <w:rsid w:val="401A4810"/>
    <w:rsid w:val="401CFD48"/>
    <w:rsid w:val="4034F5DF"/>
    <w:rsid w:val="403625A5"/>
    <w:rsid w:val="4051FA3C"/>
    <w:rsid w:val="4069D89E"/>
    <w:rsid w:val="40C40C79"/>
    <w:rsid w:val="40C84FB5"/>
    <w:rsid w:val="40CC3F7B"/>
    <w:rsid w:val="40D0D571"/>
    <w:rsid w:val="40E5DC3D"/>
    <w:rsid w:val="410F7F4C"/>
    <w:rsid w:val="4144EA59"/>
    <w:rsid w:val="419A30D0"/>
    <w:rsid w:val="41B0C25A"/>
    <w:rsid w:val="41DD9DF5"/>
    <w:rsid w:val="420838DE"/>
    <w:rsid w:val="420CEB95"/>
    <w:rsid w:val="423E8E86"/>
    <w:rsid w:val="423EBA91"/>
    <w:rsid w:val="42461A29"/>
    <w:rsid w:val="42524598"/>
    <w:rsid w:val="4290880A"/>
    <w:rsid w:val="42A366CA"/>
    <w:rsid w:val="42C6C52B"/>
    <w:rsid w:val="42DC1161"/>
    <w:rsid w:val="42E0BABA"/>
    <w:rsid w:val="4307C4D0"/>
    <w:rsid w:val="4334DD6B"/>
    <w:rsid w:val="4344E83F"/>
    <w:rsid w:val="43580558"/>
    <w:rsid w:val="43731927"/>
    <w:rsid w:val="43A17960"/>
    <w:rsid w:val="43C769D0"/>
    <w:rsid w:val="43DDD876"/>
    <w:rsid w:val="43EE15F9"/>
    <w:rsid w:val="43F42383"/>
    <w:rsid w:val="4422CBB0"/>
    <w:rsid w:val="4478B07C"/>
    <w:rsid w:val="447E41F7"/>
    <w:rsid w:val="4480B310"/>
    <w:rsid w:val="4486F9A6"/>
    <w:rsid w:val="44882629"/>
    <w:rsid w:val="449B4C91"/>
    <w:rsid w:val="44A2E090"/>
    <w:rsid w:val="44B453B6"/>
    <w:rsid w:val="44C2EF99"/>
    <w:rsid w:val="44CBBD52"/>
    <w:rsid w:val="44D10D69"/>
    <w:rsid w:val="44F97F1C"/>
    <w:rsid w:val="44F9FE80"/>
    <w:rsid w:val="44FAC53D"/>
    <w:rsid w:val="44FFF6D7"/>
    <w:rsid w:val="4506E190"/>
    <w:rsid w:val="452C8904"/>
    <w:rsid w:val="455BA2E3"/>
    <w:rsid w:val="45AA14CF"/>
    <w:rsid w:val="45D7F578"/>
    <w:rsid w:val="45EB1308"/>
    <w:rsid w:val="46295F89"/>
    <w:rsid w:val="462E154C"/>
    <w:rsid w:val="4654ECBB"/>
    <w:rsid w:val="469933CD"/>
    <w:rsid w:val="46D5C41C"/>
    <w:rsid w:val="46D91A22"/>
    <w:rsid w:val="46E52A80"/>
    <w:rsid w:val="46ED607C"/>
    <w:rsid w:val="46F06672"/>
    <w:rsid w:val="470C9A31"/>
    <w:rsid w:val="4726C49B"/>
    <w:rsid w:val="473DAE53"/>
    <w:rsid w:val="4778E1EC"/>
    <w:rsid w:val="477EE11D"/>
    <w:rsid w:val="4781F567"/>
    <w:rsid w:val="479E2C6A"/>
    <w:rsid w:val="47B3183B"/>
    <w:rsid w:val="47DCE51C"/>
    <w:rsid w:val="47FAB832"/>
    <w:rsid w:val="4803A415"/>
    <w:rsid w:val="48190CB4"/>
    <w:rsid w:val="482003DE"/>
    <w:rsid w:val="482090A8"/>
    <w:rsid w:val="48405481"/>
    <w:rsid w:val="487CD809"/>
    <w:rsid w:val="48817B7D"/>
    <w:rsid w:val="489A6138"/>
    <w:rsid w:val="48BFBADE"/>
    <w:rsid w:val="48C9D255"/>
    <w:rsid w:val="48EB5AAB"/>
    <w:rsid w:val="48F5B76A"/>
    <w:rsid w:val="4901EF00"/>
    <w:rsid w:val="4917CF32"/>
    <w:rsid w:val="491F0469"/>
    <w:rsid w:val="494D6930"/>
    <w:rsid w:val="495204FC"/>
    <w:rsid w:val="498F36EA"/>
    <w:rsid w:val="4991C2A4"/>
    <w:rsid w:val="49941D93"/>
    <w:rsid w:val="49BE6B12"/>
    <w:rsid w:val="49E97366"/>
    <w:rsid w:val="4A043A5A"/>
    <w:rsid w:val="4A3C1B84"/>
    <w:rsid w:val="4A5FA545"/>
    <w:rsid w:val="4A77203F"/>
    <w:rsid w:val="4A9600EA"/>
    <w:rsid w:val="4B1792F0"/>
    <w:rsid w:val="4B251172"/>
    <w:rsid w:val="4B401148"/>
    <w:rsid w:val="4B57A4A0"/>
    <w:rsid w:val="4B59DE33"/>
    <w:rsid w:val="4B9BF969"/>
    <w:rsid w:val="4BB7F820"/>
    <w:rsid w:val="4BCB1728"/>
    <w:rsid w:val="4BCBC33D"/>
    <w:rsid w:val="4BDDFCF9"/>
    <w:rsid w:val="4BF00676"/>
    <w:rsid w:val="4BFF91AA"/>
    <w:rsid w:val="4C0EEFD9"/>
    <w:rsid w:val="4C12F0A0"/>
    <w:rsid w:val="4C29DCF0"/>
    <w:rsid w:val="4C46BCAB"/>
    <w:rsid w:val="4C8FF5ED"/>
    <w:rsid w:val="4C9F5418"/>
    <w:rsid w:val="4CA8BC80"/>
    <w:rsid w:val="4CAA06B3"/>
    <w:rsid w:val="4CF0116A"/>
    <w:rsid w:val="4D14A8AD"/>
    <w:rsid w:val="4D1FD067"/>
    <w:rsid w:val="4D49DFE3"/>
    <w:rsid w:val="4D546C04"/>
    <w:rsid w:val="4D58B7CA"/>
    <w:rsid w:val="4D6F2797"/>
    <w:rsid w:val="4D9117A0"/>
    <w:rsid w:val="4DC6BA6E"/>
    <w:rsid w:val="4DCCCEFC"/>
    <w:rsid w:val="4DDCB020"/>
    <w:rsid w:val="4DE6DDFB"/>
    <w:rsid w:val="4DF55D0F"/>
    <w:rsid w:val="4E010516"/>
    <w:rsid w:val="4E0B8EDB"/>
    <w:rsid w:val="4E3FD4C4"/>
    <w:rsid w:val="4E438CB1"/>
    <w:rsid w:val="4E63441B"/>
    <w:rsid w:val="4E66DF99"/>
    <w:rsid w:val="4E6B8F6E"/>
    <w:rsid w:val="4E6F92D5"/>
    <w:rsid w:val="4E7251C5"/>
    <w:rsid w:val="4E88BB32"/>
    <w:rsid w:val="4EB912B3"/>
    <w:rsid w:val="4EC605B4"/>
    <w:rsid w:val="4EC840F6"/>
    <w:rsid w:val="4EEC198D"/>
    <w:rsid w:val="4EFBE4D6"/>
    <w:rsid w:val="4F0A0556"/>
    <w:rsid w:val="4F1B4541"/>
    <w:rsid w:val="4F1B4541"/>
    <w:rsid w:val="4F1F1B45"/>
    <w:rsid w:val="4F278B13"/>
    <w:rsid w:val="4F367347"/>
    <w:rsid w:val="4F519614"/>
    <w:rsid w:val="4F6A3DE1"/>
    <w:rsid w:val="4F824233"/>
    <w:rsid w:val="4F82AEC9"/>
    <w:rsid w:val="4F988984"/>
    <w:rsid w:val="4FE6EFD7"/>
    <w:rsid w:val="5000533F"/>
    <w:rsid w:val="50053B68"/>
    <w:rsid w:val="500E5DD8"/>
    <w:rsid w:val="507BD663"/>
    <w:rsid w:val="509B2C42"/>
    <w:rsid w:val="50ADF018"/>
    <w:rsid w:val="50FA887E"/>
    <w:rsid w:val="5110176A"/>
    <w:rsid w:val="513B71A5"/>
    <w:rsid w:val="515067DF"/>
    <w:rsid w:val="5154CA75"/>
    <w:rsid w:val="5156EAE2"/>
    <w:rsid w:val="5176BF6B"/>
    <w:rsid w:val="51795D95"/>
    <w:rsid w:val="518AD632"/>
    <w:rsid w:val="51A73397"/>
    <w:rsid w:val="51B8E430"/>
    <w:rsid w:val="51D429C1"/>
    <w:rsid w:val="51E3BF80"/>
    <w:rsid w:val="51EABB50"/>
    <w:rsid w:val="51ECB710"/>
    <w:rsid w:val="51EFC2FA"/>
    <w:rsid w:val="52296329"/>
    <w:rsid w:val="523DBDB6"/>
    <w:rsid w:val="524EBCB5"/>
    <w:rsid w:val="52A4178D"/>
    <w:rsid w:val="52BFFF2E"/>
    <w:rsid w:val="52C037B3"/>
    <w:rsid w:val="52D1496F"/>
    <w:rsid w:val="52F1047E"/>
    <w:rsid w:val="52FC4BE6"/>
    <w:rsid w:val="52FEEF5F"/>
    <w:rsid w:val="53682D3A"/>
    <w:rsid w:val="5381CDFC"/>
    <w:rsid w:val="53AE5D0A"/>
    <w:rsid w:val="53BF8AB0"/>
    <w:rsid w:val="53D47A40"/>
    <w:rsid w:val="5400BA3B"/>
    <w:rsid w:val="5405E546"/>
    <w:rsid w:val="540C2749"/>
    <w:rsid w:val="540D2865"/>
    <w:rsid w:val="5411ADA1"/>
    <w:rsid w:val="54180781"/>
    <w:rsid w:val="542181DD"/>
    <w:rsid w:val="5423D8CE"/>
    <w:rsid w:val="54278452"/>
    <w:rsid w:val="54321099"/>
    <w:rsid w:val="5442A732"/>
    <w:rsid w:val="54478209"/>
    <w:rsid w:val="545E84C7"/>
    <w:rsid w:val="548184DE"/>
    <w:rsid w:val="54903D91"/>
    <w:rsid w:val="54961706"/>
    <w:rsid w:val="54A094EC"/>
    <w:rsid w:val="54CE24B7"/>
    <w:rsid w:val="5509A15B"/>
    <w:rsid w:val="551F6F58"/>
    <w:rsid w:val="557CFB29"/>
    <w:rsid w:val="558F8AF3"/>
    <w:rsid w:val="55A46793"/>
    <w:rsid w:val="55AD7E02"/>
    <w:rsid w:val="55E12CCB"/>
    <w:rsid w:val="55F16EED"/>
    <w:rsid w:val="561D553F"/>
    <w:rsid w:val="5628EF02"/>
    <w:rsid w:val="565BBB67"/>
    <w:rsid w:val="566CAB16"/>
    <w:rsid w:val="566ED7E4"/>
    <w:rsid w:val="567AA4BA"/>
    <w:rsid w:val="56BB8AF3"/>
    <w:rsid w:val="56F72B72"/>
    <w:rsid w:val="57040E3A"/>
    <w:rsid w:val="57135794"/>
    <w:rsid w:val="572FBA55"/>
    <w:rsid w:val="5739A1C4"/>
    <w:rsid w:val="5751D195"/>
    <w:rsid w:val="575589D5"/>
    <w:rsid w:val="5768A6B7"/>
    <w:rsid w:val="57691AF8"/>
    <w:rsid w:val="578E3803"/>
    <w:rsid w:val="579583FC"/>
    <w:rsid w:val="579EBC53"/>
    <w:rsid w:val="57AB4948"/>
    <w:rsid w:val="57AEDEA1"/>
    <w:rsid w:val="57D067CC"/>
    <w:rsid w:val="5853B5E3"/>
    <w:rsid w:val="5879D376"/>
    <w:rsid w:val="58875E71"/>
    <w:rsid w:val="589227D2"/>
    <w:rsid w:val="589680B8"/>
    <w:rsid w:val="58A4B715"/>
    <w:rsid w:val="58ED22FB"/>
    <w:rsid w:val="58F250B0"/>
    <w:rsid w:val="59114F08"/>
    <w:rsid w:val="591ED5A6"/>
    <w:rsid w:val="592A7765"/>
    <w:rsid w:val="593CE600"/>
    <w:rsid w:val="5954F601"/>
    <w:rsid w:val="595A47E4"/>
    <w:rsid w:val="5978C838"/>
    <w:rsid w:val="59CD4C69"/>
    <w:rsid w:val="59DF1B34"/>
    <w:rsid w:val="59DFB3B6"/>
    <w:rsid w:val="5A1B870A"/>
    <w:rsid w:val="5A1D450F"/>
    <w:rsid w:val="5A2B4981"/>
    <w:rsid w:val="5A3F418B"/>
    <w:rsid w:val="5A60338F"/>
    <w:rsid w:val="5A85493E"/>
    <w:rsid w:val="5A9491C5"/>
    <w:rsid w:val="5AA2A4E8"/>
    <w:rsid w:val="5AB1E46F"/>
    <w:rsid w:val="5AB7B908"/>
    <w:rsid w:val="5AE65404"/>
    <w:rsid w:val="5AFD06C3"/>
    <w:rsid w:val="5B16836F"/>
    <w:rsid w:val="5BB59710"/>
    <w:rsid w:val="5BCEFF1E"/>
    <w:rsid w:val="5BEA7D1B"/>
    <w:rsid w:val="5C009CD9"/>
    <w:rsid w:val="5C46F6E9"/>
    <w:rsid w:val="5C5CDCD7"/>
    <w:rsid w:val="5CAC90AC"/>
    <w:rsid w:val="5CCEA512"/>
    <w:rsid w:val="5CF5D766"/>
    <w:rsid w:val="5D0837C5"/>
    <w:rsid w:val="5D213EEA"/>
    <w:rsid w:val="5D3CD7B0"/>
    <w:rsid w:val="5DA74D1C"/>
    <w:rsid w:val="5DB2422F"/>
    <w:rsid w:val="5DBF8A7C"/>
    <w:rsid w:val="5DD12629"/>
    <w:rsid w:val="5DFDD2B6"/>
    <w:rsid w:val="5E05670D"/>
    <w:rsid w:val="5E1D8541"/>
    <w:rsid w:val="5E212C93"/>
    <w:rsid w:val="5E4899A4"/>
    <w:rsid w:val="5E67E1CC"/>
    <w:rsid w:val="5E7EE031"/>
    <w:rsid w:val="5E8032E4"/>
    <w:rsid w:val="5E85B69F"/>
    <w:rsid w:val="5EA9AD9E"/>
    <w:rsid w:val="5EB7994F"/>
    <w:rsid w:val="5EC9F404"/>
    <w:rsid w:val="5ED15AFF"/>
    <w:rsid w:val="5EED6FA7"/>
    <w:rsid w:val="5F059EC2"/>
    <w:rsid w:val="5F08283D"/>
    <w:rsid w:val="5F0AAF1D"/>
    <w:rsid w:val="5F2E5C80"/>
    <w:rsid w:val="5F3FC596"/>
    <w:rsid w:val="5F407BB0"/>
    <w:rsid w:val="5F838390"/>
    <w:rsid w:val="5FA2FD5B"/>
    <w:rsid w:val="5FD3D863"/>
    <w:rsid w:val="5FDE7054"/>
    <w:rsid w:val="5FE4FE44"/>
    <w:rsid w:val="5FEC9B36"/>
    <w:rsid w:val="5FFC2182"/>
    <w:rsid w:val="601D762B"/>
    <w:rsid w:val="6052C403"/>
    <w:rsid w:val="60651671"/>
    <w:rsid w:val="6097D02E"/>
    <w:rsid w:val="60D19D82"/>
    <w:rsid w:val="60DFE373"/>
    <w:rsid w:val="60E940F5"/>
    <w:rsid w:val="60F4D6BC"/>
    <w:rsid w:val="60FFFF7D"/>
    <w:rsid w:val="61391FCD"/>
    <w:rsid w:val="614C9726"/>
    <w:rsid w:val="616BD8C5"/>
    <w:rsid w:val="616EEEF4"/>
    <w:rsid w:val="616FA8C4"/>
    <w:rsid w:val="617A40B5"/>
    <w:rsid w:val="618114C7"/>
    <w:rsid w:val="619E99A6"/>
    <w:rsid w:val="61BD5761"/>
    <w:rsid w:val="61D54EF9"/>
    <w:rsid w:val="61D5F244"/>
    <w:rsid w:val="620841ED"/>
    <w:rsid w:val="620AEC2E"/>
    <w:rsid w:val="620C834F"/>
    <w:rsid w:val="622C8CCE"/>
    <w:rsid w:val="62379C2A"/>
    <w:rsid w:val="6239B92D"/>
    <w:rsid w:val="6256E8E8"/>
    <w:rsid w:val="629C8B62"/>
    <w:rsid w:val="62A0294C"/>
    <w:rsid w:val="62C66BFF"/>
    <w:rsid w:val="62CEDF3B"/>
    <w:rsid w:val="62F6FF1E"/>
    <w:rsid w:val="631B4C0E"/>
    <w:rsid w:val="631D4D49"/>
    <w:rsid w:val="6325CF77"/>
    <w:rsid w:val="6342909C"/>
    <w:rsid w:val="634CFC53"/>
    <w:rsid w:val="634FF4CF"/>
    <w:rsid w:val="637CD11B"/>
    <w:rsid w:val="6387BBD3"/>
    <w:rsid w:val="63881A02"/>
    <w:rsid w:val="63A6BC8F"/>
    <w:rsid w:val="63C92491"/>
    <w:rsid w:val="63D36C8B"/>
    <w:rsid w:val="63D6806F"/>
    <w:rsid w:val="641A607A"/>
    <w:rsid w:val="64322E44"/>
    <w:rsid w:val="645CCE99"/>
    <w:rsid w:val="6473B1CD"/>
    <w:rsid w:val="6483CD5E"/>
    <w:rsid w:val="649797D8"/>
    <w:rsid w:val="64A66371"/>
    <w:rsid w:val="64D964B2"/>
    <w:rsid w:val="64DFF04D"/>
    <w:rsid w:val="64F6F3A1"/>
    <w:rsid w:val="65020DFB"/>
    <w:rsid w:val="650606AC"/>
    <w:rsid w:val="650FC0C9"/>
    <w:rsid w:val="653E306C"/>
    <w:rsid w:val="654AA5E0"/>
    <w:rsid w:val="6565E7D2"/>
    <w:rsid w:val="656E6CDD"/>
    <w:rsid w:val="656F3CEC"/>
    <w:rsid w:val="65700556"/>
    <w:rsid w:val="65EFDDA3"/>
    <w:rsid w:val="65F671AF"/>
    <w:rsid w:val="661B09B1"/>
    <w:rsid w:val="66225314"/>
    <w:rsid w:val="66270924"/>
    <w:rsid w:val="6628B842"/>
    <w:rsid w:val="6650319B"/>
    <w:rsid w:val="666B6306"/>
    <w:rsid w:val="667FD8A3"/>
    <w:rsid w:val="66A8FFC0"/>
    <w:rsid w:val="67228BE8"/>
    <w:rsid w:val="67258517"/>
    <w:rsid w:val="6726579B"/>
    <w:rsid w:val="672922BA"/>
    <w:rsid w:val="672D6057"/>
    <w:rsid w:val="6742E25A"/>
    <w:rsid w:val="674661C2"/>
    <w:rsid w:val="6774841D"/>
    <w:rsid w:val="677D13B3"/>
    <w:rsid w:val="67868EB4"/>
    <w:rsid w:val="67A16552"/>
    <w:rsid w:val="67D06B44"/>
    <w:rsid w:val="67E10A04"/>
    <w:rsid w:val="682E9463"/>
    <w:rsid w:val="687679D3"/>
    <w:rsid w:val="687F3683"/>
    <w:rsid w:val="688F66C9"/>
    <w:rsid w:val="68AB0B54"/>
    <w:rsid w:val="68BBEB9E"/>
    <w:rsid w:val="68DB73EF"/>
    <w:rsid w:val="69479609"/>
    <w:rsid w:val="6A244B0D"/>
    <w:rsid w:val="6A29047E"/>
    <w:rsid w:val="6A37D7FF"/>
    <w:rsid w:val="6A6C2719"/>
    <w:rsid w:val="6A8A7D29"/>
    <w:rsid w:val="6AA8D624"/>
    <w:rsid w:val="6AB41265"/>
    <w:rsid w:val="6ABEFA3E"/>
    <w:rsid w:val="6AC34EC6"/>
    <w:rsid w:val="6ADA41AD"/>
    <w:rsid w:val="6AF858FF"/>
    <w:rsid w:val="6B05570A"/>
    <w:rsid w:val="6B1DB91F"/>
    <w:rsid w:val="6B31146D"/>
    <w:rsid w:val="6B72FE86"/>
    <w:rsid w:val="6BAF65A4"/>
    <w:rsid w:val="6BCF8588"/>
    <w:rsid w:val="6BCF8AF2"/>
    <w:rsid w:val="6BED9EAF"/>
    <w:rsid w:val="6BF37710"/>
    <w:rsid w:val="6C0A6726"/>
    <w:rsid w:val="6C0E623E"/>
    <w:rsid w:val="6C278C23"/>
    <w:rsid w:val="6C362767"/>
    <w:rsid w:val="6C4FE2C6"/>
    <w:rsid w:val="6C61978D"/>
    <w:rsid w:val="6C6E7F9F"/>
    <w:rsid w:val="6C746403"/>
    <w:rsid w:val="6CBF665B"/>
    <w:rsid w:val="6CC110A2"/>
    <w:rsid w:val="6CCB4E3A"/>
    <w:rsid w:val="6CD3011B"/>
    <w:rsid w:val="6CD3F6E4"/>
    <w:rsid w:val="6CD82A2F"/>
    <w:rsid w:val="6CF7F034"/>
    <w:rsid w:val="6CF84EA3"/>
    <w:rsid w:val="6D1C74EA"/>
    <w:rsid w:val="6D20B999"/>
    <w:rsid w:val="6D2277EA"/>
    <w:rsid w:val="6D68BF1D"/>
    <w:rsid w:val="6DAFFF65"/>
    <w:rsid w:val="6DB52E26"/>
    <w:rsid w:val="6DC35C84"/>
    <w:rsid w:val="6DCE8AB4"/>
    <w:rsid w:val="6DF26AC0"/>
    <w:rsid w:val="6DF3965A"/>
    <w:rsid w:val="6E053CE8"/>
    <w:rsid w:val="6E38D21E"/>
    <w:rsid w:val="6E3B7C9D"/>
    <w:rsid w:val="6E3E02F9"/>
    <w:rsid w:val="6E5106C6"/>
    <w:rsid w:val="6E68B52F"/>
    <w:rsid w:val="6EB9B24A"/>
    <w:rsid w:val="6EC82565"/>
    <w:rsid w:val="6ED4BFB1"/>
    <w:rsid w:val="6EDB6CA0"/>
    <w:rsid w:val="6F0B4922"/>
    <w:rsid w:val="6F394319"/>
    <w:rsid w:val="6F51A875"/>
    <w:rsid w:val="6F855263"/>
    <w:rsid w:val="6F9FF8E9"/>
    <w:rsid w:val="6FB9D7BD"/>
    <w:rsid w:val="6FCAEA60"/>
    <w:rsid w:val="6FE1960E"/>
    <w:rsid w:val="6FE1960E"/>
    <w:rsid w:val="70052FE2"/>
    <w:rsid w:val="70059064"/>
    <w:rsid w:val="701FA9B8"/>
    <w:rsid w:val="7030DEA0"/>
    <w:rsid w:val="703694CA"/>
    <w:rsid w:val="705A2C8C"/>
    <w:rsid w:val="708F4096"/>
    <w:rsid w:val="70A868F3"/>
    <w:rsid w:val="70B959A0"/>
    <w:rsid w:val="7103C64B"/>
    <w:rsid w:val="712AA29A"/>
    <w:rsid w:val="712E713B"/>
    <w:rsid w:val="71320C9C"/>
    <w:rsid w:val="7133E352"/>
    <w:rsid w:val="714B0AEB"/>
    <w:rsid w:val="715052D1"/>
    <w:rsid w:val="716F3889"/>
    <w:rsid w:val="71905033"/>
    <w:rsid w:val="71975418"/>
    <w:rsid w:val="71BA1D61"/>
    <w:rsid w:val="71C15BBA"/>
    <w:rsid w:val="71CB6157"/>
    <w:rsid w:val="7200A7F4"/>
    <w:rsid w:val="72053C3E"/>
    <w:rsid w:val="72172013"/>
    <w:rsid w:val="721B863A"/>
    <w:rsid w:val="72513914"/>
    <w:rsid w:val="7256C854"/>
    <w:rsid w:val="725B3C65"/>
    <w:rsid w:val="727502D0"/>
    <w:rsid w:val="72907559"/>
    <w:rsid w:val="72921CA7"/>
    <w:rsid w:val="72A59F20"/>
    <w:rsid w:val="72BB657F"/>
    <w:rsid w:val="72C8C12F"/>
    <w:rsid w:val="72C90C72"/>
    <w:rsid w:val="72CFAB5C"/>
    <w:rsid w:val="73043E46"/>
    <w:rsid w:val="732A9C79"/>
    <w:rsid w:val="733F2762"/>
    <w:rsid w:val="734A8F38"/>
    <w:rsid w:val="734D6113"/>
    <w:rsid w:val="73A6A018"/>
    <w:rsid w:val="73A8EFAE"/>
    <w:rsid w:val="73C1BDFC"/>
    <w:rsid w:val="73C9AD2C"/>
    <w:rsid w:val="73DBC63F"/>
    <w:rsid w:val="73DC5027"/>
    <w:rsid w:val="73FC3785"/>
    <w:rsid w:val="7416BD89"/>
    <w:rsid w:val="74200F34"/>
    <w:rsid w:val="743B7985"/>
    <w:rsid w:val="744162C6"/>
    <w:rsid w:val="744A155C"/>
    <w:rsid w:val="745CB51A"/>
    <w:rsid w:val="7473EA35"/>
    <w:rsid w:val="7476DC4C"/>
    <w:rsid w:val="747C4E45"/>
    <w:rsid w:val="747E70DC"/>
    <w:rsid w:val="749A7911"/>
    <w:rsid w:val="749C83C0"/>
    <w:rsid w:val="74C594E8"/>
    <w:rsid w:val="74CC7D18"/>
    <w:rsid w:val="74E7415E"/>
    <w:rsid w:val="74F4550F"/>
    <w:rsid w:val="75380D03"/>
    <w:rsid w:val="756689F7"/>
    <w:rsid w:val="757D64AB"/>
    <w:rsid w:val="759A255E"/>
    <w:rsid w:val="75AF1074"/>
    <w:rsid w:val="75C3824A"/>
    <w:rsid w:val="75C82C96"/>
    <w:rsid w:val="75CADD18"/>
    <w:rsid w:val="75F66990"/>
    <w:rsid w:val="75F6C50C"/>
    <w:rsid w:val="75FE306D"/>
    <w:rsid w:val="760B974B"/>
    <w:rsid w:val="761582B6"/>
    <w:rsid w:val="7619BE44"/>
    <w:rsid w:val="762EC5A7"/>
    <w:rsid w:val="765ED3B9"/>
    <w:rsid w:val="768404C3"/>
    <w:rsid w:val="76894B04"/>
    <w:rsid w:val="76AFC45B"/>
    <w:rsid w:val="76C81D57"/>
    <w:rsid w:val="76DDE25E"/>
    <w:rsid w:val="76FB360F"/>
    <w:rsid w:val="77017772"/>
    <w:rsid w:val="77067A7B"/>
    <w:rsid w:val="7708FAB5"/>
    <w:rsid w:val="7709BEBF"/>
    <w:rsid w:val="771AE6AB"/>
    <w:rsid w:val="773181C4"/>
    <w:rsid w:val="7733D847"/>
    <w:rsid w:val="77750638"/>
    <w:rsid w:val="77963DA2"/>
    <w:rsid w:val="7797FFD4"/>
    <w:rsid w:val="77A9B3C1"/>
    <w:rsid w:val="77BC62FF"/>
    <w:rsid w:val="77D02541"/>
    <w:rsid w:val="77D55AA8"/>
    <w:rsid w:val="77E476DE"/>
    <w:rsid w:val="77F8321B"/>
    <w:rsid w:val="77F92B99"/>
    <w:rsid w:val="780BCCA5"/>
    <w:rsid w:val="7816FF63"/>
    <w:rsid w:val="781CA252"/>
    <w:rsid w:val="7830CA69"/>
    <w:rsid w:val="7849BEDF"/>
    <w:rsid w:val="784D4286"/>
    <w:rsid w:val="788112B5"/>
    <w:rsid w:val="78B2480E"/>
    <w:rsid w:val="78B4520C"/>
    <w:rsid w:val="78BC171E"/>
    <w:rsid w:val="78BC171E"/>
    <w:rsid w:val="78E60027"/>
    <w:rsid w:val="791C8C22"/>
    <w:rsid w:val="7934EBD8"/>
    <w:rsid w:val="796FBD9A"/>
    <w:rsid w:val="796FF4E3"/>
    <w:rsid w:val="798BC221"/>
    <w:rsid w:val="7999F36B"/>
    <w:rsid w:val="79C11518"/>
    <w:rsid w:val="79C67206"/>
    <w:rsid w:val="79D1F98C"/>
    <w:rsid w:val="79E47D40"/>
    <w:rsid w:val="7A103F59"/>
    <w:rsid w:val="7A164362"/>
    <w:rsid w:val="7A3FE97F"/>
    <w:rsid w:val="7A4E186F"/>
    <w:rsid w:val="7A7CD0B4"/>
    <w:rsid w:val="7A97D4BB"/>
    <w:rsid w:val="7AACEA85"/>
    <w:rsid w:val="7AB1B69C"/>
    <w:rsid w:val="7AC3D41C"/>
    <w:rsid w:val="7AD79AA0"/>
    <w:rsid w:val="7B4BD89B"/>
    <w:rsid w:val="7B790D6A"/>
    <w:rsid w:val="7B7F898A"/>
    <w:rsid w:val="7BB1313E"/>
    <w:rsid w:val="7BEB55C3"/>
    <w:rsid w:val="7C0B8F25"/>
    <w:rsid w:val="7C24DCED"/>
    <w:rsid w:val="7C342121"/>
    <w:rsid w:val="7C3D11B4"/>
    <w:rsid w:val="7C435995"/>
    <w:rsid w:val="7C4F5AC4"/>
    <w:rsid w:val="7C595EAE"/>
    <w:rsid w:val="7C661017"/>
    <w:rsid w:val="7C877DD7"/>
    <w:rsid w:val="7CC99013"/>
    <w:rsid w:val="7CD3992E"/>
    <w:rsid w:val="7CF50FC7"/>
    <w:rsid w:val="7CF9D315"/>
    <w:rsid w:val="7CFD9DE8"/>
    <w:rsid w:val="7D0DAFBF"/>
    <w:rsid w:val="7D245D87"/>
    <w:rsid w:val="7D3CA110"/>
    <w:rsid w:val="7D3DF621"/>
    <w:rsid w:val="7D4165E7"/>
    <w:rsid w:val="7D56499B"/>
    <w:rsid w:val="7D589174"/>
    <w:rsid w:val="7D8A282F"/>
    <w:rsid w:val="7D9884BF"/>
    <w:rsid w:val="7DB2D7EB"/>
    <w:rsid w:val="7DB41BCD"/>
    <w:rsid w:val="7DB63691"/>
    <w:rsid w:val="7DF6E872"/>
    <w:rsid w:val="7E08DCA6"/>
    <w:rsid w:val="7E48752B"/>
    <w:rsid w:val="7E65E205"/>
    <w:rsid w:val="7E7C7B19"/>
    <w:rsid w:val="7E844D9D"/>
    <w:rsid w:val="7E852FEB"/>
    <w:rsid w:val="7E8EC0CA"/>
    <w:rsid w:val="7EBDF348"/>
    <w:rsid w:val="7EEF917C"/>
    <w:rsid w:val="7EF0CAFF"/>
    <w:rsid w:val="7F2C944F"/>
    <w:rsid w:val="7F3F3018"/>
    <w:rsid w:val="7F5563F6"/>
    <w:rsid w:val="7F58714E"/>
    <w:rsid w:val="7F58A53E"/>
    <w:rsid w:val="7F5ABCFD"/>
    <w:rsid w:val="7F6C67F8"/>
    <w:rsid w:val="7FC3A502"/>
    <w:rsid w:val="7FD1991A"/>
    <w:rsid w:val="7FFA9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61FA"/>
  <w15:chartTrackingRefBased/>
  <w15:docId w15:val="{9F25876C-7115-4529-B2C4-0A19A6D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9EB"/>
    <w:pPr>
      <w:spacing w:after="160" w:line="259" w:lineRule="auto"/>
    </w:pPr>
    <w:rPr>
      <w:sz w:val="22"/>
      <w:szCs w:val="22"/>
    </w:rPr>
  </w:style>
  <w:style w:type="paragraph" w:styleId="Heading1">
    <w:uiPriority w:val="9"/>
    <w:name w:val="heading 1"/>
    <w:basedOn w:val="ListParagraph"/>
    <w:next w:val="Normal"/>
    <w:link w:val="Heading1Char"/>
    <w:qFormat/>
    <w:rsid w:val="1187993A"/>
    <w:rPr>
      <w:rFonts w:ascii="Arial" w:hAnsi="Arial" w:eastAsia="Calibri" w:cs="Arial"/>
      <w:b w:val="1"/>
      <w:bCs w:val="1"/>
      <w:sz w:val="24"/>
      <w:szCs w:val="24"/>
      <w:lang w:val="en-US" w:eastAsia="en-US" w:bidi="ar-SA"/>
    </w:rPr>
    <w:pPr>
      <w:numPr>
        <w:ilvl w:val="0"/>
        <w:numId w:val="1"/>
      </w:numPr>
      <w:spacing w:before="240"/>
      <w:ind w:left="0"/>
    </w:pPr>
  </w:style>
  <w:style w:type="paragraph" w:styleId="Heading2">
    <w:uiPriority w:val="9"/>
    <w:name w:val="heading 2"/>
    <w:basedOn w:val="Normal"/>
    <w:next w:val="Normal"/>
    <w:unhideWhenUsed/>
    <w:link w:val="Heading2Char"/>
    <w:qFormat/>
    <w:rsid w:val="1187993A"/>
    <w:rPr>
      <w:rFonts w:ascii="Arial" w:hAnsi="Arial" w:eastAsia="Calibri" w:cs="Arial"/>
      <w:b w:val="1"/>
      <w:bCs w:val="1"/>
      <w:color w:val="C00000"/>
      <w:sz w:val="28"/>
      <w:szCs w:val="28"/>
      <w:lang w:val="en-US" w:eastAsia="en-US" w:bidi="ar-SA"/>
    </w:rPr>
    <w:pPr>
      <w:spacing w:before="240" w:after="0"/>
      <w:contextualSpacing/>
      <w:jc w:val="center"/>
    </w:pPr>
  </w:style>
  <w:style w:type="paragraph" w:styleId="Heading3">
    <w:name w:val="heading 3"/>
    <w:basedOn w:val="Normal"/>
    <w:link w:val="Heading3Char"/>
    <w:uiPriority w:val="9"/>
    <w:qFormat/>
    <w:rsid w:val="00F91E91"/>
    <w:pPr>
      <w:spacing w:before="100" w:beforeAutospacing="1" w:after="100" w:afterAutospacing="1" w:line="240" w:lineRule="auto"/>
      <w:outlineLvl w:val="2"/>
    </w:pPr>
    <w:rPr>
      <w:rFonts w:ascii="Times New Roman" w:hAnsi="Times New Roman" w:eastAsia="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082F"/>
    <w:pPr>
      <w:spacing w:after="0" w:line="240" w:lineRule="auto"/>
      <w:ind w:left="720"/>
    </w:pPr>
  </w:style>
  <w:style w:type="character" w:styleId="Hyperlink">
    <w:name w:val="Hyperlink"/>
    <w:uiPriority w:val="99"/>
    <w:unhideWhenUsed/>
    <w:rsid w:val="0043082F"/>
    <w:rPr>
      <w:color w:val="0000FF"/>
      <w:u w:val="single"/>
    </w:rPr>
  </w:style>
  <w:style w:type="paragraph" w:styleId="NormalWeb">
    <w:name w:val="Normal (Web)"/>
    <w:basedOn w:val="Normal"/>
    <w:uiPriority w:val="99"/>
    <w:unhideWhenUsed/>
    <w:rsid w:val="00C03C74"/>
    <w:pPr>
      <w:spacing w:before="100" w:beforeAutospacing="1" w:after="100" w:afterAutospacing="1" w:line="240" w:lineRule="auto"/>
    </w:pPr>
    <w:rPr>
      <w:rFonts w:ascii="Times New Roman" w:hAnsi="Times New Roman" w:eastAsia="Times New Roman"/>
      <w:sz w:val="24"/>
      <w:szCs w:val="24"/>
    </w:rPr>
  </w:style>
  <w:style w:type="paragraph" w:styleId="rm-faqquestion" w:customStyle="1">
    <w:name w:val="rm-faq_question"/>
    <w:basedOn w:val="Normal"/>
    <w:rsid w:val="00CB686E"/>
    <w:pPr>
      <w:spacing w:before="100" w:beforeAutospacing="1" w:after="100" w:afterAutospacing="1" w:line="240" w:lineRule="auto"/>
    </w:pPr>
    <w:rPr>
      <w:rFonts w:ascii="Times New Roman" w:hAnsi="Times New Roman" w:eastAsia="Times New Roman"/>
      <w:sz w:val="24"/>
      <w:szCs w:val="24"/>
    </w:rPr>
  </w:style>
  <w:style w:type="character" w:styleId="Strong">
    <w:name w:val="Strong"/>
    <w:uiPriority w:val="22"/>
    <w:qFormat/>
    <w:rsid w:val="00CB686E"/>
    <w:rPr>
      <w:b/>
      <w:bCs/>
    </w:rPr>
  </w:style>
  <w:style w:type="table" w:styleId="TableGrid">
    <w:name w:val="Table Grid"/>
    <w:basedOn w:val="TableNormal"/>
    <w:uiPriority w:val="39"/>
    <w:rsid w:val="00927B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semiHidden/>
    <w:unhideWhenUsed/>
    <w:rsid w:val="00E0003F"/>
    <w:rPr>
      <w:color w:val="954F72"/>
      <w:u w:val="single"/>
    </w:rPr>
  </w:style>
  <w:style w:type="character" w:styleId="Heading3Char" w:customStyle="1">
    <w:name w:val="Heading 3 Char"/>
    <w:link w:val="Heading3"/>
    <w:uiPriority w:val="9"/>
    <w:rsid w:val="00F91E91"/>
    <w:rPr>
      <w:rFonts w:ascii="Times New Roman" w:hAnsi="Times New Roman" w:eastAsia="Times New Roman" w:cs="Times New Roman"/>
      <w:b/>
      <w:bCs/>
      <w:sz w:val="27"/>
      <w:szCs w:val="27"/>
    </w:rPr>
  </w:style>
  <w:style w:type="character" w:styleId="Emphasis">
    <w:name w:val="Emphasis"/>
    <w:uiPriority w:val="20"/>
    <w:qFormat/>
    <w:rsid w:val="00F91E91"/>
    <w:rPr>
      <w:i/>
      <w:iCs/>
    </w:rPr>
  </w:style>
  <w:style w:type="paragraph" w:styleId="BalloonText">
    <w:name w:val="Balloon Text"/>
    <w:basedOn w:val="Normal"/>
    <w:link w:val="BalloonTextChar"/>
    <w:uiPriority w:val="99"/>
    <w:semiHidden/>
    <w:unhideWhenUsed/>
    <w:rsid w:val="000F1983"/>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0F1983"/>
    <w:rPr>
      <w:rFonts w:ascii="Segoe UI" w:hAnsi="Segoe UI" w:cs="Segoe UI"/>
      <w:sz w:val="18"/>
      <w:szCs w:val="18"/>
    </w:rPr>
  </w:style>
  <w:style w:type="paragraph" w:styleId="PlainText">
    <w:name w:val="Plain Text"/>
    <w:basedOn w:val="Normal"/>
    <w:link w:val="PlainTextChar"/>
    <w:uiPriority w:val="99"/>
    <w:unhideWhenUsed/>
    <w:rsid w:val="00D036D1"/>
    <w:pPr>
      <w:spacing w:after="0" w:line="240" w:lineRule="auto"/>
    </w:pPr>
    <w:rPr>
      <w:rFonts w:ascii="Times New Roman" w:hAnsi="Times New Roman"/>
      <w:sz w:val="24"/>
      <w:szCs w:val="24"/>
    </w:rPr>
  </w:style>
  <w:style w:type="character" w:styleId="PlainTextChar" w:customStyle="1">
    <w:name w:val="Plain Text Char"/>
    <w:link w:val="PlainText"/>
    <w:uiPriority w:val="99"/>
    <w:rsid w:val="00D036D1"/>
    <w:rPr>
      <w:rFonts w:ascii="Times New Roman" w:hAnsi="Times New Roman"/>
      <w:sz w:val="24"/>
      <w:szCs w:val="24"/>
    </w:rPr>
  </w:style>
  <w:style w:type="character" w:styleId="meta-citation-journal-name" w:customStyle="1">
    <w:name w:val="meta-citation-journal-name"/>
    <w:rsid w:val="00EF1F70"/>
  </w:style>
  <w:style w:type="character" w:styleId="meta-citation" w:customStyle="1">
    <w:name w:val="meta-citation"/>
    <w:rsid w:val="00EF1F70"/>
  </w:style>
  <w:style w:type="character" w:styleId="CommentReference">
    <w:name w:val="annotation reference"/>
    <w:uiPriority w:val="99"/>
    <w:semiHidden/>
    <w:unhideWhenUsed/>
    <w:rsid w:val="00F379B6"/>
    <w:rPr>
      <w:sz w:val="16"/>
      <w:szCs w:val="16"/>
    </w:rPr>
  </w:style>
  <w:style w:type="paragraph" w:styleId="CommentText">
    <w:name w:val="annotation text"/>
    <w:basedOn w:val="Normal"/>
    <w:link w:val="CommentTextChar"/>
    <w:uiPriority w:val="99"/>
    <w:semiHidden/>
    <w:unhideWhenUsed/>
    <w:rsid w:val="00F379B6"/>
    <w:rPr>
      <w:sz w:val="20"/>
      <w:szCs w:val="20"/>
    </w:rPr>
  </w:style>
  <w:style w:type="character" w:styleId="CommentTextChar" w:customStyle="1">
    <w:name w:val="Comment Text Char"/>
    <w:basedOn w:val="DefaultParagraphFont"/>
    <w:link w:val="CommentText"/>
    <w:uiPriority w:val="99"/>
    <w:semiHidden/>
    <w:rsid w:val="00F379B6"/>
  </w:style>
  <w:style w:type="paragraph" w:styleId="CommentSubject">
    <w:name w:val="annotation subject"/>
    <w:basedOn w:val="CommentText"/>
    <w:next w:val="CommentText"/>
    <w:link w:val="CommentSubjectChar"/>
    <w:uiPriority w:val="99"/>
    <w:semiHidden/>
    <w:unhideWhenUsed/>
    <w:rsid w:val="00F379B6"/>
    <w:rPr>
      <w:b/>
      <w:bCs/>
    </w:rPr>
  </w:style>
  <w:style w:type="character" w:styleId="CommentSubjectChar" w:customStyle="1">
    <w:name w:val="Comment Subject Char"/>
    <w:link w:val="CommentSubject"/>
    <w:uiPriority w:val="99"/>
    <w:semiHidden/>
    <w:rsid w:val="00F379B6"/>
    <w:rPr>
      <w:b/>
      <w:bCs/>
    </w:rPr>
  </w:style>
  <w:style w:type="paragraph" w:styleId="xmsonormal" w:customStyle="1">
    <w:name w:val="x_msonormal"/>
    <w:basedOn w:val="Normal"/>
    <w:rsid w:val="000E31A6"/>
    <w:pPr>
      <w:spacing w:before="100" w:beforeAutospacing="1" w:after="100" w:afterAutospacing="1" w:line="240" w:lineRule="auto"/>
    </w:pPr>
    <w:rPr>
      <w:rFonts w:ascii="Times New Roman" w:hAnsi="Times New Roman" w:eastAsia="Times New Roman"/>
      <w:sz w:val="24"/>
      <w:szCs w:val="24"/>
    </w:rPr>
  </w:style>
  <w:style w:type="character" w:styleId="markf5vfdm5jm" w:customStyle="1">
    <w:name w:val="markf5vfdm5jm"/>
    <w:rsid w:val="000E31A6"/>
  </w:style>
  <w:style w:type="character" w:styleId="markpquo6oaue" w:customStyle="1">
    <w:name w:val="markpquo6oaue"/>
    <w:rsid w:val="000E31A6"/>
  </w:style>
  <w:style w:type="character" w:styleId="Heading1Char" w:customStyle="true">
    <w:uiPriority w:val="9"/>
    <w:name w:val="Heading 1 Char"/>
    <w:basedOn w:val="ListParagraph"/>
    <w:link w:val="Heading1"/>
    <w:rsid w:val="1187993A"/>
    <w:rPr>
      <w:rFonts w:ascii="Arial" w:hAnsi="Arial" w:eastAsia="Calibri" w:cs="Arial"/>
      <w:b w:val="1"/>
      <w:bCs w:val="1"/>
      <w:sz w:val="24"/>
      <w:szCs w:val="24"/>
      <w:lang w:val="en-US" w:eastAsia="en-US" w:bidi="ar-SA"/>
    </w:rPr>
  </w:style>
  <w:style w:type="character" w:styleId="Heading2Char" w:customStyle="true">
    <w:uiPriority w:val="9"/>
    <w:name w:val="Heading 2 Char"/>
    <w:basedOn w:val="Normal"/>
    <w:link w:val="Heading2"/>
    <w:rsid w:val="1187993A"/>
    <w:rPr>
      <w:rFonts w:ascii="Arial" w:hAnsi="Arial" w:eastAsia="Calibri" w:cs="Arial"/>
      <w:b w:val="1"/>
      <w:bCs w:val="1"/>
      <w:color w:val="C00000"/>
      <w:sz w:val="28"/>
      <w:szCs w:val="28"/>
      <w:lang w:val="en-US" w:eastAsia="en-US" w:bidi="ar-SA"/>
    </w:rPr>
  </w:style>
  <w:style w:type="paragraph" w:styleId="xmsolistparagraph" w:customStyle="1">
    <w:name w:val="x_msolistparagraph"/>
    <w:basedOn w:val="Normal"/>
    <w:rsid w:val="00CD6A90"/>
    <w:pPr>
      <w:spacing w:before="100" w:beforeAutospacing="1" w:after="100" w:afterAutospacing="1" w:line="240" w:lineRule="auto"/>
    </w:pPr>
    <w:rPr>
      <w:rFonts w:ascii="Times New Roman" w:hAnsi="Times New Roman" w:eastAsia="Times New Roman"/>
      <w:sz w:val="24"/>
      <w:szCs w:val="24"/>
    </w:rPr>
  </w:style>
  <w:style w:type="paragraph" w:styleId="Default" w:customStyle="1">
    <w:name w:val="Default"/>
    <w:rsid w:val="00B64D80"/>
    <w:pPr>
      <w:autoSpaceDE w:val="0"/>
      <w:autoSpaceDN w:val="0"/>
      <w:adjustRightInd w:val="0"/>
    </w:pPr>
    <w:rPr>
      <w:rFonts w:cs="Calibri"/>
      <w:color w:val="000000"/>
      <w:sz w:val="24"/>
      <w:szCs w:val="24"/>
    </w:rPr>
  </w:style>
  <w:style w:type="character" w:styleId="term" w:customStyle="1">
    <w:name w:val="term"/>
    <w:rsid w:val="00073B36"/>
  </w:style>
  <w:style w:type="character" w:styleId="UnresolvedMention">
    <w:name w:val="Unresolved Mention"/>
    <w:basedOn w:val="DefaultParagraphFont"/>
    <w:uiPriority w:val="99"/>
    <w:semiHidden/>
    <w:unhideWhenUsed/>
    <w:rsid w:val="00F7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859">
      <w:bodyDiv w:val="1"/>
      <w:marLeft w:val="0"/>
      <w:marRight w:val="0"/>
      <w:marTop w:val="0"/>
      <w:marBottom w:val="0"/>
      <w:divBdr>
        <w:top w:val="none" w:sz="0" w:space="0" w:color="auto"/>
        <w:left w:val="none" w:sz="0" w:space="0" w:color="auto"/>
        <w:bottom w:val="none" w:sz="0" w:space="0" w:color="auto"/>
        <w:right w:val="none" w:sz="0" w:space="0" w:color="auto"/>
      </w:divBdr>
      <w:divsChild>
        <w:div w:id="549610106">
          <w:marLeft w:val="0"/>
          <w:marRight w:val="0"/>
          <w:marTop w:val="0"/>
          <w:marBottom w:val="0"/>
          <w:divBdr>
            <w:top w:val="single" w:sz="6" w:space="0" w:color="CFCFCF"/>
            <w:left w:val="single" w:sz="6" w:space="0" w:color="CFCFCF"/>
            <w:bottom w:val="none" w:sz="0" w:space="0" w:color="auto"/>
            <w:right w:val="single" w:sz="6" w:space="0" w:color="CFCFCF"/>
          </w:divBdr>
        </w:div>
      </w:divsChild>
    </w:div>
    <w:div w:id="42292096">
      <w:bodyDiv w:val="1"/>
      <w:marLeft w:val="0"/>
      <w:marRight w:val="0"/>
      <w:marTop w:val="0"/>
      <w:marBottom w:val="0"/>
      <w:divBdr>
        <w:top w:val="none" w:sz="0" w:space="0" w:color="auto"/>
        <w:left w:val="none" w:sz="0" w:space="0" w:color="auto"/>
        <w:bottom w:val="none" w:sz="0" w:space="0" w:color="auto"/>
        <w:right w:val="none" w:sz="0" w:space="0" w:color="auto"/>
      </w:divBdr>
    </w:div>
    <w:div w:id="54201744">
      <w:bodyDiv w:val="1"/>
      <w:marLeft w:val="0"/>
      <w:marRight w:val="0"/>
      <w:marTop w:val="0"/>
      <w:marBottom w:val="0"/>
      <w:divBdr>
        <w:top w:val="none" w:sz="0" w:space="0" w:color="auto"/>
        <w:left w:val="none" w:sz="0" w:space="0" w:color="auto"/>
        <w:bottom w:val="none" w:sz="0" w:space="0" w:color="auto"/>
        <w:right w:val="none" w:sz="0" w:space="0" w:color="auto"/>
      </w:divBdr>
    </w:div>
    <w:div w:id="65154611">
      <w:bodyDiv w:val="1"/>
      <w:marLeft w:val="0"/>
      <w:marRight w:val="0"/>
      <w:marTop w:val="0"/>
      <w:marBottom w:val="0"/>
      <w:divBdr>
        <w:top w:val="none" w:sz="0" w:space="0" w:color="auto"/>
        <w:left w:val="none" w:sz="0" w:space="0" w:color="auto"/>
        <w:bottom w:val="none" w:sz="0" w:space="0" w:color="auto"/>
        <w:right w:val="none" w:sz="0" w:space="0" w:color="auto"/>
      </w:divBdr>
    </w:div>
    <w:div w:id="92551153">
      <w:bodyDiv w:val="1"/>
      <w:marLeft w:val="0"/>
      <w:marRight w:val="0"/>
      <w:marTop w:val="0"/>
      <w:marBottom w:val="0"/>
      <w:divBdr>
        <w:top w:val="none" w:sz="0" w:space="0" w:color="auto"/>
        <w:left w:val="none" w:sz="0" w:space="0" w:color="auto"/>
        <w:bottom w:val="none" w:sz="0" w:space="0" w:color="auto"/>
        <w:right w:val="none" w:sz="0" w:space="0" w:color="auto"/>
      </w:divBdr>
      <w:divsChild>
        <w:div w:id="2121411927">
          <w:marLeft w:val="0"/>
          <w:marRight w:val="0"/>
          <w:marTop w:val="0"/>
          <w:marBottom w:val="0"/>
          <w:divBdr>
            <w:top w:val="single" w:sz="6" w:space="0" w:color="CFCFCF"/>
            <w:left w:val="single" w:sz="6" w:space="0" w:color="CFCFCF"/>
            <w:bottom w:val="none" w:sz="0" w:space="0" w:color="auto"/>
            <w:right w:val="single" w:sz="6" w:space="0" w:color="CFCFCF"/>
          </w:divBdr>
        </w:div>
      </w:divsChild>
    </w:div>
    <w:div w:id="268589914">
      <w:bodyDiv w:val="1"/>
      <w:marLeft w:val="0"/>
      <w:marRight w:val="0"/>
      <w:marTop w:val="0"/>
      <w:marBottom w:val="0"/>
      <w:divBdr>
        <w:top w:val="none" w:sz="0" w:space="0" w:color="auto"/>
        <w:left w:val="none" w:sz="0" w:space="0" w:color="auto"/>
        <w:bottom w:val="none" w:sz="0" w:space="0" w:color="auto"/>
        <w:right w:val="none" w:sz="0" w:space="0" w:color="auto"/>
      </w:divBdr>
    </w:div>
    <w:div w:id="337003357">
      <w:bodyDiv w:val="1"/>
      <w:marLeft w:val="0"/>
      <w:marRight w:val="0"/>
      <w:marTop w:val="0"/>
      <w:marBottom w:val="0"/>
      <w:divBdr>
        <w:top w:val="none" w:sz="0" w:space="0" w:color="auto"/>
        <w:left w:val="none" w:sz="0" w:space="0" w:color="auto"/>
        <w:bottom w:val="none" w:sz="0" w:space="0" w:color="auto"/>
        <w:right w:val="none" w:sz="0" w:space="0" w:color="auto"/>
      </w:divBdr>
      <w:divsChild>
        <w:div w:id="739406071">
          <w:marLeft w:val="0"/>
          <w:marRight w:val="0"/>
          <w:marTop w:val="0"/>
          <w:marBottom w:val="0"/>
          <w:divBdr>
            <w:top w:val="none" w:sz="0" w:space="0" w:color="000000"/>
            <w:left w:val="none" w:sz="0" w:space="0" w:color="000000"/>
            <w:bottom w:val="none" w:sz="0" w:space="0" w:color="000000"/>
            <w:right w:val="none" w:sz="0" w:space="0" w:color="000000"/>
          </w:divBdr>
        </w:div>
        <w:div w:id="941759777">
          <w:marLeft w:val="0"/>
          <w:marRight w:val="0"/>
          <w:marTop w:val="0"/>
          <w:marBottom w:val="0"/>
          <w:divBdr>
            <w:top w:val="none" w:sz="0" w:space="0" w:color="auto"/>
            <w:left w:val="none" w:sz="0" w:space="0" w:color="auto"/>
            <w:bottom w:val="none" w:sz="0" w:space="0" w:color="auto"/>
            <w:right w:val="none" w:sz="0" w:space="0" w:color="auto"/>
          </w:divBdr>
        </w:div>
      </w:divsChild>
    </w:div>
    <w:div w:id="361443885">
      <w:bodyDiv w:val="1"/>
      <w:marLeft w:val="0"/>
      <w:marRight w:val="0"/>
      <w:marTop w:val="0"/>
      <w:marBottom w:val="0"/>
      <w:divBdr>
        <w:top w:val="none" w:sz="0" w:space="0" w:color="auto"/>
        <w:left w:val="none" w:sz="0" w:space="0" w:color="auto"/>
        <w:bottom w:val="none" w:sz="0" w:space="0" w:color="auto"/>
        <w:right w:val="none" w:sz="0" w:space="0" w:color="auto"/>
      </w:divBdr>
    </w:div>
    <w:div w:id="475948864">
      <w:bodyDiv w:val="1"/>
      <w:marLeft w:val="0"/>
      <w:marRight w:val="0"/>
      <w:marTop w:val="0"/>
      <w:marBottom w:val="0"/>
      <w:divBdr>
        <w:top w:val="none" w:sz="0" w:space="0" w:color="auto"/>
        <w:left w:val="none" w:sz="0" w:space="0" w:color="auto"/>
        <w:bottom w:val="none" w:sz="0" w:space="0" w:color="auto"/>
        <w:right w:val="none" w:sz="0" w:space="0" w:color="auto"/>
      </w:divBdr>
      <w:divsChild>
        <w:div w:id="821435456">
          <w:marLeft w:val="0"/>
          <w:marRight w:val="0"/>
          <w:marTop w:val="0"/>
          <w:marBottom w:val="0"/>
          <w:divBdr>
            <w:top w:val="none" w:sz="0" w:space="0" w:color="auto"/>
            <w:left w:val="none" w:sz="0" w:space="0" w:color="auto"/>
            <w:bottom w:val="none" w:sz="0" w:space="0" w:color="auto"/>
            <w:right w:val="none" w:sz="0" w:space="0" w:color="auto"/>
          </w:divBdr>
        </w:div>
        <w:div w:id="1566990850">
          <w:marLeft w:val="0"/>
          <w:marRight w:val="0"/>
          <w:marTop w:val="0"/>
          <w:marBottom w:val="0"/>
          <w:divBdr>
            <w:top w:val="none" w:sz="0" w:space="0" w:color="auto"/>
            <w:left w:val="none" w:sz="0" w:space="0" w:color="auto"/>
            <w:bottom w:val="none" w:sz="0" w:space="0" w:color="auto"/>
            <w:right w:val="none" w:sz="0" w:space="0" w:color="auto"/>
          </w:divBdr>
          <w:divsChild>
            <w:div w:id="8476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027">
      <w:bodyDiv w:val="1"/>
      <w:marLeft w:val="0"/>
      <w:marRight w:val="0"/>
      <w:marTop w:val="0"/>
      <w:marBottom w:val="0"/>
      <w:divBdr>
        <w:top w:val="none" w:sz="0" w:space="0" w:color="auto"/>
        <w:left w:val="none" w:sz="0" w:space="0" w:color="auto"/>
        <w:bottom w:val="none" w:sz="0" w:space="0" w:color="auto"/>
        <w:right w:val="none" w:sz="0" w:space="0" w:color="auto"/>
      </w:divBdr>
    </w:div>
    <w:div w:id="554779010">
      <w:bodyDiv w:val="1"/>
      <w:marLeft w:val="0"/>
      <w:marRight w:val="0"/>
      <w:marTop w:val="0"/>
      <w:marBottom w:val="0"/>
      <w:divBdr>
        <w:top w:val="none" w:sz="0" w:space="0" w:color="auto"/>
        <w:left w:val="none" w:sz="0" w:space="0" w:color="auto"/>
        <w:bottom w:val="none" w:sz="0" w:space="0" w:color="auto"/>
        <w:right w:val="none" w:sz="0" w:space="0" w:color="auto"/>
      </w:divBdr>
      <w:divsChild>
        <w:div w:id="940332542">
          <w:marLeft w:val="0"/>
          <w:marRight w:val="0"/>
          <w:marTop w:val="0"/>
          <w:marBottom w:val="0"/>
          <w:divBdr>
            <w:top w:val="single" w:sz="6" w:space="0" w:color="CFCFCF"/>
            <w:left w:val="single" w:sz="6" w:space="0" w:color="CFCFCF"/>
            <w:bottom w:val="none" w:sz="0" w:space="0" w:color="auto"/>
            <w:right w:val="single" w:sz="6" w:space="0" w:color="CFCFCF"/>
          </w:divBdr>
        </w:div>
      </w:divsChild>
    </w:div>
    <w:div w:id="746343774">
      <w:bodyDiv w:val="1"/>
      <w:marLeft w:val="0"/>
      <w:marRight w:val="0"/>
      <w:marTop w:val="0"/>
      <w:marBottom w:val="0"/>
      <w:divBdr>
        <w:top w:val="none" w:sz="0" w:space="0" w:color="auto"/>
        <w:left w:val="none" w:sz="0" w:space="0" w:color="auto"/>
        <w:bottom w:val="none" w:sz="0" w:space="0" w:color="auto"/>
        <w:right w:val="none" w:sz="0" w:space="0" w:color="auto"/>
      </w:divBdr>
      <w:divsChild>
        <w:div w:id="1133063462">
          <w:marLeft w:val="0"/>
          <w:marRight w:val="0"/>
          <w:marTop w:val="0"/>
          <w:marBottom w:val="0"/>
          <w:divBdr>
            <w:top w:val="none" w:sz="0" w:space="0" w:color="auto"/>
            <w:left w:val="none" w:sz="0" w:space="0" w:color="auto"/>
            <w:bottom w:val="none" w:sz="0" w:space="0" w:color="auto"/>
            <w:right w:val="none" w:sz="0" w:space="0" w:color="auto"/>
          </w:divBdr>
        </w:div>
        <w:div w:id="1812284141">
          <w:marLeft w:val="0"/>
          <w:marRight w:val="0"/>
          <w:marTop w:val="0"/>
          <w:marBottom w:val="0"/>
          <w:divBdr>
            <w:top w:val="none" w:sz="0" w:space="0" w:color="auto"/>
            <w:left w:val="none" w:sz="0" w:space="0" w:color="auto"/>
            <w:bottom w:val="none" w:sz="0" w:space="0" w:color="auto"/>
            <w:right w:val="none" w:sz="0" w:space="0" w:color="auto"/>
          </w:divBdr>
          <w:divsChild>
            <w:div w:id="394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212">
      <w:bodyDiv w:val="1"/>
      <w:marLeft w:val="0"/>
      <w:marRight w:val="0"/>
      <w:marTop w:val="0"/>
      <w:marBottom w:val="0"/>
      <w:divBdr>
        <w:top w:val="none" w:sz="0" w:space="0" w:color="auto"/>
        <w:left w:val="none" w:sz="0" w:space="0" w:color="auto"/>
        <w:bottom w:val="none" w:sz="0" w:space="0" w:color="auto"/>
        <w:right w:val="none" w:sz="0" w:space="0" w:color="auto"/>
      </w:divBdr>
    </w:div>
    <w:div w:id="822695518">
      <w:bodyDiv w:val="1"/>
      <w:marLeft w:val="0"/>
      <w:marRight w:val="0"/>
      <w:marTop w:val="0"/>
      <w:marBottom w:val="0"/>
      <w:divBdr>
        <w:top w:val="none" w:sz="0" w:space="0" w:color="auto"/>
        <w:left w:val="none" w:sz="0" w:space="0" w:color="auto"/>
        <w:bottom w:val="none" w:sz="0" w:space="0" w:color="auto"/>
        <w:right w:val="none" w:sz="0" w:space="0" w:color="auto"/>
      </w:divBdr>
    </w:div>
    <w:div w:id="997029539">
      <w:bodyDiv w:val="1"/>
      <w:marLeft w:val="0"/>
      <w:marRight w:val="0"/>
      <w:marTop w:val="0"/>
      <w:marBottom w:val="0"/>
      <w:divBdr>
        <w:top w:val="none" w:sz="0" w:space="0" w:color="auto"/>
        <w:left w:val="none" w:sz="0" w:space="0" w:color="auto"/>
        <w:bottom w:val="none" w:sz="0" w:space="0" w:color="auto"/>
        <w:right w:val="none" w:sz="0" w:space="0" w:color="auto"/>
      </w:divBdr>
    </w:div>
    <w:div w:id="1087000601">
      <w:bodyDiv w:val="1"/>
      <w:marLeft w:val="0"/>
      <w:marRight w:val="0"/>
      <w:marTop w:val="0"/>
      <w:marBottom w:val="0"/>
      <w:divBdr>
        <w:top w:val="none" w:sz="0" w:space="0" w:color="auto"/>
        <w:left w:val="none" w:sz="0" w:space="0" w:color="auto"/>
        <w:bottom w:val="none" w:sz="0" w:space="0" w:color="auto"/>
        <w:right w:val="none" w:sz="0" w:space="0" w:color="auto"/>
      </w:divBdr>
    </w:div>
    <w:div w:id="1249536055">
      <w:bodyDiv w:val="1"/>
      <w:marLeft w:val="0"/>
      <w:marRight w:val="0"/>
      <w:marTop w:val="0"/>
      <w:marBottom w:val="0"/>
      <w:divBdr>
        <w:top w:val="none" w:sz="0" w:space="0" w:color="auto"/>
        <w:left w:val="none" w:sz="0" w:space="0" w:color="auto"/>
        <w:bottom w:val="none" w:sz="0" w:space="0" w:color="auto"/>
        <w:right w:val="none" w:sz="0" w:space="0" w:color="auto"/>
      </w:divBdr>
    </w:div>
    <w:div w:id="1459832145">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596089536">
      <w:bodyDiv w:val="1"/>
      <w:marLeft w:val="0"/>
      <w:marRight w:val="0"/>
      <w:marTop w:val="0"/>
      <w:marBottom w:val="0"/>
      <w:divBdr>
        <w:top w:val="none" w:sz="0" w:space="0" w:color="auto"/>
        <w:left w:val="none" w:sz="0" w:space="0" w:color="auto"/>
        <w:bottom w:val="none" w:sz="0" w:space="0" w:color="auto"/>
        <w:right w:val="none" w:sz="0" w:space="0" w:color="auto"/>
      </w:divBdr>
      <w:divsChild>
        <w:div w:id="203256626">
          <w:marLeft w:val="0"/>
          <w:marRight w:val="810"/>
          <w:marTop w:val="180"/>
          <w:marBottom w:val="0"/>
          <w:divBdr>
            <w:top w:val="none" w:sz="0" w:space="0" w:color="auto"/>
            <w:left w:val="none" w:sz="0" w:space="0" w:color="auto"/>
            <w:bottom w:val="none" w:sz="0" w:space="0" w:color="auto"/>
            <w:right w:val="none" w:sz="0" w:space="0" w:color="auto"/>
          </w:divBdr>
        </w:div>
      </w:divsChild>
    </w:div>
    <w:div w:id="1657536731">
      <w:bodyDiv w:val="1"/>
      <w:marLeft w:val="0"/>
      <w:marRight w:val="0"/>
      <w:marTop w:val="0"/>
      <w:marBottom w:val="0"/>
      <w:divBdr>
        <w:top w:val="none" w:sz="0" w:space="0" w:color="auto"/>
        <w:left w:val="none" w:sz="0" w:space="0" w:color="auto"/>
        <w:bottom w:val="none" w:sz="0" w:space="0" w:color="auto"/>
        <w:right w:val="none" w:sz="0" w:space="0" w:color="auto"/>
      </w:divBdr>
    </w:div>
    <w:div w:id="170874914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80">
          <w:marLeft w:val="0"/>
          <w:marRight w:val="0"/>
          <w:marTop w:val="0"/>
          <w:marBottom w:val="0"/>
          <w:divBdr>
            <w:top w:val="none" w:sz="0" w:space="0" w:color="auto"/>
            <w:left w:val="none" w:sz="0" w:space="0" w:color="auto"/>
            <w:bottom w:val="none" w:sz="0" w:space="0" w:color="auto"/>
            <w:right w:val="none" w:sz="0" w:space="0" w:color="auto"/>
          </w:divBdr>
          <w:divsChild>
            <w:div w:id="372926149">
              <w:marLeft w:val="0"/>
              <w:marRight w:val="0"/>
              <w:marTop w:val="0"/>
              <w:marBottom w:val="0"/>
              <w:divBdr>
                <w:top w:val="none" w:sz="0" w:space="0" w:color="auto"/>
                <w:left w:val="none" w:sz="0" w:space="0" w:color="auto"/>
                <w:bottom w:val="none" w:sz="0" w:space="0" w:color="auto"/>
                <w:right w:val="none" w:sz="0" w:space="0" w:color="auto"/>
              </w:divBdr>
              <w:divsChild>
                <w:div w:id="1949653619">
                  <w:marLeft w:val="0"/>
                  <w:marRight w:val="0"/>
                  <w:marTop w:val="0"/>
                  <w:marBottom w:val="0"/>
                  <w:divBdr>
                    <w:top w:val="single" w:sz="6" w:space="0" w:color="CFCFCF"/>
                    <w:left w:val="single" w:sz="6" w:space="0" w:color="CFCFCF"/>
                    <w:bottom w:val="none" w:sz="0" w:space="0" w:color="auto"/>
                    <w:right w:val="single" w:sz="6" w:space="0" w:color="CFCFCF"/>
                  </w:divBdr>
                </w:div>
              </w:divsChild>
            </w:div>
            <w:div w:id="1677072408">
              <w:marLeft w:val="0"/>
              <w:marRight w:val="0"/>
              <w:marTop w:val="0"/>
              <w:marBottom w:val="0"/>
              <w:divBdr>
                <w:top w:val="none" w:sz="0" w:space="0" w:color="auto"/>
                <w:left w:val="none" w:sz="0" w:space="0" w:color="auto"/>
                <w:bottom w:val="none" w:sz="0" w:space="0" w:color="auto"/>
                <w:right w:val="none" w:sz="0" w:space="0" w:color="auto"/>
              </w:divBdr>
              <w:divsChild>
                <w:div w:id="885096142">
                  <w:marLeft w:val="0"/>
                  <w:marRight w:val="0"/>
                  <w:marTop w:val="0"/>
                  <w:marBottom w:val="0"/>
                  <w:divBdr>
                    <w:top w:val="none" w:sz="0" w:space="0" w:color="auto"/>
                    <w:left w:val="none" w:sz="0" w:space="0" w:color="auto"/>
                    <w:bottom w:val="single" w:sz="24" w:space="0" w:color="C5050C"/>
                    <w:right w:val="none" w:sz="0" w:space="0" w:color="auto"/>
                  </w:divBdr>
                </w:div>
              </w:divsChild>
            </w:div>
          </w:divsChild>
        </w:div>
        <w:div w:id="1670869746">
          <w:marLeft w:val="0"/>
          <w:marRight w:val="0"/>
          <w:marTop w:val="0"/>
          <w:marBottom w:val="0"/>
          <w:divBdr>
            <w:top w:val="none" w:sz="0" w:space="0" w:color="auto"/>
            <w:left w:val="none" w:sz="0" w:space="0" w:color="auto"/>
            <w:bottom w:val="none" w:sz="0" w:space="0" w:color="auto"/>
            <w:right w:val="none" w:sz="0" w:space="0" w:color="auto"/>
          </w:divBdr>
          <w:divsChild>
            <w:div w:id="243301631">
              <w:marLeft w:val="0"/>
              <w:marRight w:val="0"/>
              <w:marTop w:val="0"/>
              <w:marBottom w:val="0"/>
              <w:divBdr>
                <w:top w:val="none" w:sz="0" w:space="0" w:color="auto"/>
                <w:left w:val="none" w:sz="0" w:space="0" w:color="auto"/>
                <w:bottom w:val="none" w:sz="0" w:space="0" w:color="auto"/>
                <w:right w:val="none" w:sz="0" w:space="0" w:color="auto"/>
              </w:divBdr>
              <w:divsChild>
                <w:div w:id="55710695">
                  <w:marLeft w:val="0"/>
                  <w:marRight w:val="0"/>
                  <w:marTop w:val="0"/>
                  <w:marBottom w:val="0"/>
                  <w:divBdr>
                    <w:top w:val="none" w:sz="0" w:space="0" w:color="auto"/>
                    <w:left w:val="none" w:sz="0" w:space="0" w:color="auto"/>
                    <w:bottom w:val="single" w:sz="24" w:space="0" w:color="C5050C"/>
                    <w:right w:val="none" w:sz="0" w:space="0" w:color="auto"/>
                  </w:divBdr>
                </w:div>
              </w:divsChild>
            </w:div>
          </w:divsChild>
        </w:div>
      </w:divsChild>
    </w:div>
    <w:div w:id="1835366307">
      <w:bodyDiv w:val="1"/>
      <w:marLeft w:val="0"/>
      <w:marRight w:val="0"/>
      <w:marTop w:val="0"/>
      <w:marBottom w:val="0"/>
      <w:divBdr>
        <w:top w:val="none" w:sz="0" w:space="0" w:color="auto"/>
        <w:left w:val="none" w:sz="0" w:space="0" w:color="auto"/>
        <w:bottom w:val="none" w:sz="0" w:space="0" w:color="auto"/>
        <w:right w:val="none" w:sz="0" w:space="0" w:color="auto"/>
      </w:divBdr>
    </w:div>
    <w:div w:id="1869374112">
      <w:bodyDiv w:val="1"/>
      <w:marLeft w:val="0"/>
      <w:marRight w:val="0"/>
      <w:marTop w:val="0"/>
      <w:marBottom w:val="0"/>
      <w:divBdr>
        <w:top w:val="none" w:sz="0" w:space="0" w:color="auto"/>
        <w:left w:val="none" w:sz="0" w:space="0" w:color="auto"/>
        <w:bottom w:val="none" w:sz="0" w:space="0" w:color="auto"/>
        <w:right w:val="none" w:sz="0" w:space="0" w:color="auto"/>
      </w:divBdr>
      <w:divsChild>
        <w:div w:id="162092062">
          <w:marLeft w:val="0"/>
          <w:marRight w:val="0"/>
          <w:marTop w:val="0"/>
          <w:marBottom w:val="0"/>
          <w:divBdr>
            <w:top w:val="none" w:sz="0" w:space="0" w:color="auto"/>
            <w:left w:val="none" w:sz="0" w:space="0" w:color="auto"/>
            <w:bottom w:val="none" w:sz="0" w:space="0" w:color="auto"/>
            <w:right w:val="none" w:sz="0" w:space="0" w:color="auto"/>
          </w:divBdr>
        </w:div>
        <w:div w:id="531499916">
          <w:marLeft w:val="0"/>
          <w:marRight w:val="0"/>
          <w:marTop w:val="0"/>
          <w:marBottom w:val="0"/>
          <w:divBdr>
            <w:top w:val="none" w:sz="0" w:space="0" w:color="auto"/>
            <w:left w:val="none" w:sz="0" w:space="0" w:color="auto"/>
            <w:bottom w:val="none" w:sz="0" w:space="0" w:color="auto"/>
            <w:right w:val="none" w:sz="0" w:space="0" w:color="auto"/>
          </w:divBdr>
        </w:div>
        <w:div w:id="2057005189">
          <w:marLeft w:val="0"/>
          <w:marRight w:val="0"/>
          <w:marTop w:val="0"/>
          <w:marBottom w:val="0"/>
          <w:divBdr>
            <w:top w:val="none" w:sz="0" w:space="0" w:color="auto"/>
            <w:left w:val="none" w:sz="0" w:space="0" w:color="auto"/>
            <w:bottom w:val="none" w:sz="0" w:space="0" w:color="auto"/>
            <w:right w:val="none" w:sz="0" w:space="0" w:color="auto"/>
          </w:divBdr>
        </w:div>
      </w:divsChild>
    </w:div>
    <w:div w:id="2081706535">
      <w:bodyDiv w:val="1"/>
      <w:marLeft w:val="0"/>
      <w:marRight w:val="0"/>
      <w:marTop w:val="0"/>
      <w:marBottom w:val="0"/>
      <w:divBdr>
        <w:top w:val="none" w:sz="0" w:space="0" w:color="auto"/>
        <w:left w:val="none" w:sz="0" w:space="0" w:color="auto"/>
        <w:bottom w:val="none" w:sz="0" w:space="0" w:color="auto"/>
        <w:right w:val="none" w:sz="0" w:space="0" w:color="auto"/>
      </w:divBdr>
    </w:div>
    <w:div w:id="2084060888">
      <w:bodyDiv w:val="1"/>
      <w:marLeft w:val="0"/>
      <w:marRight w:val="0"/>
      <w:marTop w:val="0"/>
      <w:marBottom w:val="0"/>
      <w:divBdr>
        <w:top w:val="none" w:sz="0" w:space="0" w:color="auto"/>
        <w:left w:val="none" w:sz="0" w:space="0" w:color="auto"/>
        <w:bottom w:val="none" w:sz="0" w:space="0" w:color="auto"/>
        <w:right w:val="none" w:sz="0" w:space="0" w:color="auto"/>
      </w:divBdr>
    </w:div>
    <w:div w:id="2105299320">
      <w:bodyDiv w:val="1"/>
      <w:marLeft w:val="0"/>
      <w:marRight w:val="0"/>
      <w:marTop w:val="0"/>
      <w:marBottom w:val="0"/>
      <w:divBdr>
        <w:top w:val="none" w:sz="0" w:space="0" w:color="auto"/>
        <w:left w:val="none" w:sz="0" w:space="0" w:color="auto"/>
        <w:bottom w:val="none" w:sz="0" w:space="0" w:color="auto"/>
        <w:right w:val="none" w:sz="0" w:space="0" w:color="auto"/>
      </w:divBdr>
    </w:div>
    <w:div w:id="21366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39" /><Relationship Type="http://schemas.openxmlformats.org/officeDocument/2006/relationships/settings" Target="settings.xml" Id="rId7" /><Relationship Type="http://schemas.microsoft.com/office/2011/relationships/people" Target="people.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fontTable" Target="fontTable.xml" Id="rId37" /><Relationship Type="http://schemas.openxmlformats.org/officeDocument/2006/relationships/numbering" Target="numbering.xml" Id="rId5"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icmje.org/recommendations/browse/publishing-and-editorial-issues/clinical-trial-registration.html" TargetMode="External" Id="Rac1ad66b5d924f1c" /><Relationship Type="http://schemas.openxmlformats.org/officeDocument/2006/relationships/hyperlink" Target="http://www.icmje.org/about-icmje/faqs/clinical-trials-registration/" TargetMode="External" Id="R737b1e0508754ae0" /><Relationship Type="http://schemas.microsoft.com/office/2020/10/relationships/intelligence" Target="intelligence2.xml" Id="R03911b667a34416b" /><Relationship Type="http://schemas.openxmlformats.org/officeDocument/2006/relationships/hyperlink" Target="https://grants.nih.gov/policy/clinical-trials/definition.htm" TargetMode="External" Id="R308e67b846ff4ad2" /><Relationship Type="http://schemas.openxmlformats.org/officeDocument/2006/relationships/hyperlink" Target="https://grants.nih.gov/policy/clinical-trials/reporting/understanding/nih-policy.htm" TargetMode="External" Id="Rca6be2dbd01c4f4b" /><Relationship Type="http://schemas.openxmlformats.org/officeDocument/2006/relationships/hyperlink" Target="https://www.ecfr.gov/current/title-42/chapter-I/subchapter-A/part-11/subpart-B/section-11.24" TargetMode="External" Id="Re30a52af21114f7c" /><Relationship Type="http://schemas.openxmlformats.org/officeDocument/2006/relationships/hyperlink" Target="https://prsinfo.clinicaltrials.gov/tutorial/content/index.html" TargetMode="External" Id="R516ca86f70b0434b" /><Relationship Type="http://schemas.openxmlformats.org/officeDocument/2006/relationships/comments" Target="comments.xml" Id="Rf499733db4cb4f54" /><Relationship Type="http://schemas.microsoft.com/office/2018/08/relationships/commentsExtensible" Target="commentsExtensible.xml" Id="Rbd52b64b26df4bb4" /><Relationship Type="http://schemas.openxmlformats.org/officeDocument/2006/relationships/hyperlink" Target="https://prsinfo.clinicaltrials.gov/ElaborationsOnDefinitions.pdf" TargetMode="External" Id="Rb2195d37539c4886" /><Relationship Type="http://schemas.openxmlformats.org/officeDocument/2006/relationships/hyperlink" Target="https://clinicaltrials.gov/ct2/manage-recs/faq" TargetMode="External" Id="Rdc36814a28b0426c" /><Relationship Type="http://schemas.openxmlformats.org/officeDocument/2006/relationships/hyperlink" Target="https://clinicaltrials.gov/policy/faq" TargetMode="External" Id="Rbd71671e72c9499e" /><Relationship Type="http://schemas.openxmlformats.org/officeDocument/2006/relationships/hyperlink" Target="http://prsinfo.clinicaltrials.gov/ElaborationsOnDefinitions.pdf" TargetMode="External" Id="R1ed9a3127e874b33" /><Relationship Type="http://schemas.openxmlformats.org/officeDocument/2006/relationships/hyperlink" Target="https://grants.nih.gov/policy/clinical-trials/reporting/understanding/nih-policy.htm" TargetMode="External" Id="Rb75a9741eab0447d" /><Relationship Type="http://schemas.openxmlformats.org/officeDocument/2006/relationships/hyperlink" Target="https://grants.nih.gov/policy/clinical-trials/ct-decision-tree.pdf" TargetMode="External" Id="Ref168b8197a947f3" /><Relationship Type="http://schemas.openxmlformats.org/officeDocument/2006/relationships/hyperlink" Target="https://www.cms.gov/Medicare/Coverage/Coverage-with-Evidence-Development/Downloads/Mandatory-Clinical-Trial-Identifier-Number-QsAs.pdf" TargetMode="External" Id="R432ac620f6894559" /><Relationship Type="http://schemas.openxmlformats.org/officeDocument/2006/relationships/hyperlink" Target="https://www.research.va.gov/resources/ORD_Admin/clinical_trials/registration-faq.pdf" TargetMode="External" Id="Rf8b17cafb12b4d13" /><Relationship Type="http://schemas.openxmlformats.org/officeDocument/2006/relationships/hyperlink" Target="https://www.research.va.gov/resources/ORD_Admin/clinical_trials/" TargetMode="External" Id="Re4cdb08a6bd3411d" /><Relationship Type="http://schemas.openxmlformats.org/officeDocument/2006/relationships/hyperlink" Target="https://www.va.gov/ORO/Docs/Guidance/VA_RSCH_DATA_ACCESS_PLAN_07_23_2015.pdf" TargetMode="External" Id="R06e6d22f2cb84070" /><Relationship Type="http://schemas.openxmlformats.org/officeDocument/2006/relationships/hyperlink" Target="https://www.icmje.org/about-icmje/faqs/clinical-trials-registration/" TargetMode="External" Id="Rc63f5aab88054829" /><Relationship Type="http://schemas.openxmlformats.org/officeDocument/2006/relationships/hyperlink" Target="https://www.pcori.org/sites/default/files/PCORI-Peer-Review-and-Release-of-Findings-Process.pdf" TargetMode="External" Id="Red830d80ea2e4a2b" /><Relationship Type="http://schemas.openxmlformats.org/officeDocument/2006/relationships/hyperlink" Target="https://originreview.org/pcori-policy-for-data-management-and-data-sharing/" TargetMode="External" Id="R9b082bf1de444baa" /><Relationship Type="http://schemas.openxmlformats.org/officeDocument/2006/relationships/hyperlink" Target="https://www.wma.net/policies-post/wma-declaration-of-helsinki-ethical-principles-for-medical-research-involving-human-subjects/" TargetMode="External" Id="Rbac7e4aae10a43fc" /><Relationship Type="http://schemas.openxmlformats.org/officeDocument/2006/relationships/hyperlink" Target="https://www.who.int/news/item/18-05-2017-joint-statement-on-registration" TargetMode="External" Id="Rcdfe83485644402a" /><Relationship Type="http://schemas.openxmlformats.org/officeDocument/2006/relationships/hyperlink" Target="https://fredhutch.sharepoint.com/:w:/r/sites/CTRRTaskforce/Shared%20Documents/FAQs%20for%20Taskforce.docx?d=wd013653a4db04cb2861ce6d88202b142&amp;csf=1&amp;web=1&amp;e=qyDChj&amp;nav=eyJoIjoiODIzMjY2NzAyIn0" TargetMode="External" Id="R05fb1c123d5a421d" /><Relationship Type="http://schemas.openxmlformats.org/officeDocument/2006/relationships/hyperlink" Target="http://www.icmje.org/recommendations/browse/publishing-and-editorial-issues/clinical-trial-registration.html" TargetMode="External" Id="R1bfa675f81db4cde" /><Relationship Type="http://schemas.openxmlformats.org/officeDocument/2006/relationships/hyperlink" Target="https://clinicaltrials.gov/ct2/manage-recs/faq" TargetMode="External" Id="R0345850c6a33415f" /><Relationship Type="http://schemas.openxmlformats.org/officeDocument/2006/relationships/hyperlink" Target="https://clinicaltrials.gov/ct2/manage-recs/faq" TargetMode="External" Id="R0be2854b2e9841a7" /><Relationship Type="http://schemas.openxmlformats.org/officeDocument/2006/relationships/hyperlink" Target="https://ctrrtaskforce.org/wp-content/uploads/2024/05/Requesting-Results-Extensions-and-Delay-Certifications.pdf" TargetMode="External" Id="Rf45993987d974bf8" /><Relationship Type="http://schemas.openxmlformats.org/officeDocument/2006/relationships/hyperlink" Target="https://grants.nih.gov/policy/clinical-trials/ct-decision-tree.pdf" TargetMode="External" Id="R55d40379c52849e3" /><Relationship Type="http://schemas.openxmlformats.org/officeDocument/2006/relationships/hyperlink" Target="https://grants.nih.gov/policy/clinical-trials/reporting/understanding/nih-policy.htm" TargetMode="External" Id="Rd5764e94325e4016" /><Relationship Type="http://schemas.openxmlformats.org/officeDocument/2006/relationships/hyperlink" Target="https://www.research.va.gov/resources/ORD_Admin/clinical_trials/" TargetMode="External" Id="R562dc752deff4518" /><Relationship Type="http://schemas.openxmlformats.org/officeDocument/2006/relationships/hyperlink" Target="https://www.pcori.org/sites/default/files/PCORI-Peer-Review-and-Release-of-Findings-Process.pdf" TargetMode="External" Id="R652aa5b18bc847e6" /><Relationship Type="http://schemas.openxmlformats.org/officeDocument/2006/relationships/hyperlink" Target="https://www.who.int/news/item/18-05-2017-joint-statement-on-registration" TargetMode="External" Id="Rae2997f408ce4ab8" /><Relationship Type="http://schemas.openxmlformats.org/officeDocument/2006/relationships/hyperlink" Target="https://www.wma.net/policies-post/wma-declaration-of-helsinki-ethical-principles-for-medical-research-involving-human-subjects/" TargetMode="External" Id="R7b5f1df39f944f24" /><Relationship Type="http://schemas.openxmlformats.org/officeDocument/2006/relationships/hyperlink" Target="https://www.ecfr.gov/current/title-45/subtitle-A/subchapter-A/part-102/section-102.3" TargetMode="External" Id="Rc45debd72d8d4e9f" /><Relationship Type="http://schemas.openxmlformats.org/officeDocument/2006/relationships/hyperlink" Target="https://www.fda.gov/science-research/fdas-role-clinicaltrialsgov-information/clinicaltrialsgov-notices-noncompliance-and-civil-money-penalty-actions" TargetMode="External" Id="Rca2ff62c76a04486" /><Relationship Type="http://schemas.openxmlformats.org/officeDocument/2006/relationships/hyperlink" Target="https://www.fda.gov/science-research/fdas-role-clinicaltrialsgov-information/pre-notices-potential-noncompliance" TargetMode="External" Id="R15d42079674248c7" /><Relationship Type="http://schemas.openxmlformats.org/officeDocument/2006/relationships/hyperlink" Target="https://grants.nih.gov/grants/policy/nihgps/html5/section_8/8.5.2_remedies_for_noncompliance_or_enforcement_actions-_suspension__termination__and_withholding_of_support.htm" TargetMode="External" Id="R406720b759f54a87" /><Relationship Type="http://schemas.openxmlformats.org/officeDocument/2006/relationships/hyperlink" Target="https://sam.gov/reports/ei/static" TargetMode="External" Id="R75078e61ac6146de" /><Relationship Type="http://schemas.openxmlformats.org/officeDocument/2006/relationships/hyperlink" Target="https://www.icmje.org/journals-following-the-icmje-recommendations/" TargetMode="External" Id="R4ee8413b8c8f4fe8" /><Relationship Type="http://schemas.openxmlformats.org/officeDocument/2006/relationships/hyperlink" Target="https://fdaaa.trialstracker.net/" TargetMode="External" Id="R298090cb17cf4989" /><Relationship Type="http://schemas.openxmlformats.org/officeDocument/2006/relationships/hyperlink" Target="https://grants.nih.gov/policy/clinical-trials/definition.htm" TargetMode="External" Id="R030d3bd492f5491e" /><Relationship Type="http://schemas.openxmlformats.org/officeDocument/2006/relationships/hyperlink" Target="https://grants.nih.gov/policy/clinical-trials/case-studies.htm" TargetMode="External" Id="Rdb95c20c54ac45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c6eff85-56a9-4837-ac01-6fef3990faa0" xsi:nil="true"/>
    <Topics xmlns="7c6eff85-56a9-4837-ac01-6fef3990faa0" xsi:nil="true"/>
    <Reviewers xmlns="7c6eff85-56a9-4837-ac01-6fef3990faa0">
      <UserInfo>
        <DisplayName/>
        <AccountId xsi:nil="true"/>
        <AccountType/>
      </UserInfo>
    </Reviewers>
    <TaxCatchAll xmlns="8551c4cd-4b32-40d9-b1a6-f193dc6d6f32" xsi:nil="true"/>
    <Status xmlns="7c6eff85-56a9-4837-ac01-6fef3990faa0">Pending</Status>
    <Category xmlns="7c6eff85-56a9-4837-ac01-6fef3990faa0">FAQ</Category>
    <PublicFacing xmlns="7c6eff85-56a9-4837-ac01-6fef3990faa0"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908261C51CAB41A8507115716B1180" ma:contentTypeVersion="22" ma:contentTypeDescription="Create a new document." ma:contentTypeScope="" ma:versionID="fd1da7488d15637d7fe08ed06ede22d7">
  <xsd:schema xmlns:xsd="http://www.w3.org/2001/XMLSchema" xmlns:xs="http://www.w3.org/2001/XMLSchema" xmlns:p="http://schemas.microsoft.com/office/2006/metadata/properties" xmlns:ns1="http://schemas.microsoft.com/sharepoint/v3" xmlns:ns2="7c6eff85-56a9-4837-ac01-6fef3990faa0" xmlns:ns3="8551c4cd-4b32-40d9-b1a6-f193dc6d6f32" targetNamespace="http://schemas.microsoft.com/office/2006/metadata/properties" ma:root="true" ma:fieldsID="84ff311f09f5bdc04d6ff00a2993c812" ns1:_="" ns2:_="" ns3:_="">
    <xsd:import namespace="http://schemas.microsoft.com/sharepoint/v3"/>
    <xsd:import namespace="7c6eff85-56a9-4837-ac01-6fef3990faa0"/>
    <xsd:import namespace="8551c4cd-4b32-40d9-b1a6-f193dc6d6f32"/>
    <xsd:element name="properties">
      <xsd:complexType>
        <xsd:sequence>
          <xsd:element name="documentManagement">
            <xsd:complexType>
              <xsd:all>
                <xsd:element ref="ns2:Category" minOccurs="0"/>
                <xsd:element ref="ns2:Document_x0020_Type" minOccurs="0"/>
                <xsd:element ref="ns2:Topics" minOccurs="0"/>
                <xsd:element ref="ns2:Reviewers" minOccurs="0"/>
                <xsd:element ref="ns2:Status" minOccurs="0"/>
                <xsd:element ref="ns2:MediaServiceMetadata" minOccurs="0"/>
                <xsd:element ref="ns2:MediaServiceFastMetadata" minOccurs="0"/>
                <xsd:element ref="ns2:MediaServiceObjectDetectorVersions" minOccurs="0"/>
                <xsd:element ref="ns3:TaxCatchAll" minOccurs="0"/>
                <xsd:element ref="ns2:PublicFacing"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6eff85-56a9-4837-ac01-6fef3990faa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Mission &amp; Membership"/>
          <xsd:enumeration value="Taskforce Meeting"/>
          <xsd:enumeration value="Best Practices"/>
          <xsd:enumeration value="Cancer Center"/>
          <xsd:enumeration value="Data Transparency"/>
          <xsd:enumeration value="Education"/>
          <xsd:enumeration value="Metrics and Compliance"/>
          <xsd:enumeration value="Website"/>
          <xsd:enumeration value="Other Resources"/>
          <xsd:enumeration value="Qualitative"/>
          <xsd:enumeration value="Survey"/>
          <xsd:enumeration value="Training"/>
          <xsd:enumeration value="FAQ"/>
        </xsd:restriction>
      </xsd:simpleType>
    </xsd:element>
    <xsd:element name="Document_x0020_Type" ma:index="9"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genda"/>
                    <xsd:enumeration value="Meeting Minutes"/>
                    <xsd:enumeration value="Meeting Recording"/>
                    <xsd:enumeration value="Presentation"/>
                    <xsd:enumeration value="Publications"/>
                    <xsd:enumeration value="Job Descriptions"/>
                    <xsd:enumeration value="Policies"/>
                  </xsd:restriction>
                </xsd:simpleType>
              </xsd:element>
            </xsd:sequence>
          </xsd:extension>
        </xsd:complexContent>
      </xsd:complexType>
    </xsd:element>
    <xsd:element name="Topics" ma:index="10" nillable="true" ma:displayName="Topics" ma:format="Dropdown" ma:internalName="Topics">
      <xsd:simpleType>
        <xsd:restriction base="dms:Choice">
          <xsd:enumeration value="Regulatory"/>
          <xsd:enumeration value="Guidance from subcommittee"/>
          <xsd:enumeration value="Guidance from NIH"/>
          <xsd:enumeration value="ICF"/>
          <xsd:enumeration value="Data Sharing"/>
          <xsd:enumeration value="Noncompliance"/>
          <xsd:enumeration value="Good Cause Extension"/>
          <xsd:enumeration value="Other"/>
        </xsd:restriction>
      </xsd:simpleType>
    </xsd:element>
    <xsd:element name="Reviewers" ma:index="11" nillable="true" ma:displayName="Reviewer" ma:list="UserInfo" ma:SharePointGroup="5" ma:internalName="Reviewers"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Pending" ma:format="Dropdown" ma:internalName="Status">
      <xsd:simpleType>
        <xsd:restriction base="dms:Choice">
          <xsd:enumeration value="Pending"/>
          <xsd:enumeration value="Under Review"/>
          <xsd:enumeration value="Approve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PublicFacing" ma:index="17" nillable="true" ma:displayName="Document Visibility" ma:description="Public facing requires accessibility criteria met for all documents, member only requires accessibility criteria for documents made after 6/1/2023." ma:format="Dropdown" ma:internalName="PublicFacing">
      <xsd:simpleType>
        <xsd:restriction base="dms:Choice">
          <xsd:enumeration value="Public Facing"/>
          <xsd:enumeration value="Member Only"/>
          <xsd:enumeration value="Undetermined"/>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1c4cd-4b32-40d9-b1a6-f193dc6d6f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4e6d950-e135-48dc-8855-f895acd57bdd}" ma:internalName="TaxCatchAll" ma:showField="CatchAllData" ma:web="8551c4cd-4b32-40d9-b1a6-f193dc6d6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880F9-12B9-4C50-A17D-944C57854964}">
  <ds:schemaRefs>
    <ds:schemaRef ds:uri="http://schemas.openxmlformats.org/officeDocument/2006/bibliography"/>
  </ds:schemaRefs>
</ds:datastoreItem>
</file>

<file path=customXml/itemProps2.xml><?xml version="1.0" encoding="utf-8"?>
<ds:datastoreItem xmlns:ds="http://schemas.openxmlformats.org/officeDocument/2006/customXml" ds:itemID="{94D76C2F-E80A-4AE2-AF78-2A357FD33BEE}">
  <ds:schemaRefs>
    <ds:schemaRef ds:uri="http://schemas.microsoft.com/office/2006/metadata/properties"/>
    <ds:schemaRef ds:uri="http://schemas.microsoft.com/office/infopath/2007/PartnerControls"/>
    <ds:schemaRef ds:uri="0d675d34-f324-4b86-af0d-cb076ad64bdf"/>
  </ds:schemaRefs>
</ds:datastoreItem>
</file>

<file path=customXml/itemProps3.xml><?xml version="1.0" encoding="utf-8"?>
<ds:datastoreItem xmlns:ds="http://schemas.openxmlformats.org/officeDocument/2006/customXml" ds:itemID="{93776DE6-8B6F-4F84-B3E8-A6106F2D598C}">
  <ds:schemaRefs>
    <ds:schemaRef ds:uri="http://schemas.microsoft.com/sharepoint/v3/contenttype/forms"/>
  </ds:schemaRefs>
</ds:datastoreItem>
</file>

<file path=customXml/itemProps4.xml><?xml version="1.0" encoding="utf-8"?>
<ds:datastoreItem xmlns:ds="http://schemas.openxmlformats.org/officeDocument/2006/customXml" ds:itemID="{151C8A06-666B-49A7-BFEF-C4EE535827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Dept of Medicine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dom-user</dc:creator>
  <keywords/>
  <dc:description/>
  <lastModifiedBy>MEREDITH K RHODES</lastModifiedBy>
  <revision>34</revision>
  <lastPrinted>2020-04-29T22:39:00.0000000Z</lastPrinted>
  <dcterms:created xsi:type="dcterms:W3CDTF">2023-10-03T16:55:00.0000000Z</dcterms:created>
  <dcterms:modified xsi:type="dcterms:W3CDTF">2024-08-22T20:58:50.5594989Z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0x01010068908261C51CAB41A8507115716B1180</vt:lpwstr>
  </property>
  <property fmtid="{D5CDD505-2E9C-101B-9397-08002B2CF9AE}" pid="3" name="AccessibilityReviewComplete">
    <vt:bool>true</vt:bool>
  </property>
  <property fmtid="{D5CDD505-2E9C-101B-9397-08002B2CF9AE}" pid="5" name="Subcommittee">
    <vt:lpwstr>Best practices</vt:lpwstr>
  </property>
  <property fmtid="{D5CDD505-2E9C-101B-9397-08002B2CF9AE}" pid="6" name="Tags">
    <vt:lpwstr/>
  </property>
</Properties>
</file>